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45" w:rsidRDefault="002D3A45" w:rsidP="00D74E00">
      <w:pPr>
        <w:rPr>
          <w:rFonts w:ascii="Verdana" w:eastAsia="Verdana" w:hAnsi="Verdana" w:cs="Verdana"/>
          <w:b/>
          <w:color w:val="538135"/>
          <w:sz w:val="32"/>
          <w:szCs w:val="56"/>
        </w:rPr>
      </w:pPr>
    </w:p>
    <w:p w:rsidR="007B26CE" w:rsidRPr="009B298B" w:rsidRDefault="007B26CE" w:rsidP="007B26CE">
      <w:pPr>
        <w:spacing w:before="240" w:line="360" w:lineRule="auto"/>
        <w:jc w:val="center"/>
        <w:rPr>
          <w:rFonts w:ascii="Verdana" w:eastAsia="Verdana" w:hAnsi="Verdana" w:cs="Verdana"/>
          <w:b/>
          <w:sz w:val="18"/>
        </w:rPr>
      </w:pPr>
      <w:proofErr w:type="spellStart"/>
      <w:r w:rsidRPr="009B298B">
        <w:rPr>
          <w:rFonts w:ascii="Verdana" w:eastAsia="Verdana" w:hAnsi="Verdana" w:cs="Verdana"/>
          <w:b/>
          <w:color w:val="538135"/>
          <w:sz w:val="56"/>
          <w:szCs w:val="96"/>
        </w:rPr>
        <w:t>INDUCATE</w:t>
      </w:r>
      <w:proofErr w:type="spellEnd"/>
    </w:p>
    <w:p w:rsidR="007B26CE" w:rsidRDefault="007B26CE" w:rsidP="007B26CE">
      <w:pPr>
        <w:rPr>
          <w:rFonts w:ascii="Verdana" w:eastAsia="Verdana" w:hAnsi="Verdana" w:cs="Verdana"/>
          <w:b/>
        </w:rPr>
      </w:pPr>
    </w:p>
    <w:p w:rsidR="007B26CE" w:rsidRPr="009B298B" w:rsidRDefault="007B26CE" w:rsidP="007B26CE">
      <w:pPr>
        <w:jc w:val="center"/>
        <w:rPr>
          <w:rFonts w:ascii="Verdana" w:eastAsia="Verdana" w:hAnsi="Verdana" w:cs="Verdana"/>
          <w:b/>
          <w:color w:val="538135"/>
          <w:sz w:val="48"/>
          <w:szCs w:val="56"/>
        </w:rPr>
      </w:pPr>
      <w:r w:rsidRPr="009B298B">
        <w:rPr>
          <w:rFonts w:ascii="Verdana" w:eastAsia="Verdana" w:hAnsi="Verdana" w:cs="Verdana"/>
          <w:b/>
          <w:color w:val="538135"/>
          <w:sz w:val="48"/>
          <w:szCs w:val="56"/>
        </w:rPr>
        <w:t>FACTORS AFFECTING ADULT EDUCATION EFFECTIVENESS ON LEARNERS WITH HEALTH RELATED CONDITIONS</w:t>
      </w:r>
    </w:p>
    <w:p w:rsidR="007B26CE" w:rsidRDefault="007B26CE" w:rsidP="007B26CE">
      <w:pPr>
        <w:spacing w:before="240" w:line="360" w:lineRule="auto"/>
        <w:jc w:val="center"/>
        <w:rPr>
          <w:rFonts w:ascii="Verdana" w:eastAsia="Verdana" w:hAnsi="Verdana" w:cs="Verdana"/>
          <w:color w:val="538135"/>
          <w:sz w:val="44"/>
          <w:szCs w:val="44"/>
        </w:rPr>
      </w:pPr>
    </w:p>
    <w:p w:rsidR="007B26CE" w:rsidRDefault="007B26CE" w:rsidP="007B26CE">
      <w:pPr>
        <w:spacing w:before="240" w:line="360" w:lineRule="auto"/>
        <w:jc w:val="center"/>
        <w:rPr>
          <w:rFonts w:ascii="Verdana" w:eastAsia="Verdana" w:hAnsi="Verdana" w:cs="Verdana"/>
          <w:color w:val="538135"/>
          <w:sz w:val="44"/>
          <w:szCs w:val="44"/>
        </w:rPr>
      </w:pPr>
      <w:r>
        <w:rPr>
          <w:rFonts w:ascii="Verdana" w:eastAsia="Verdana" w:hAnsi="Verdana" w:cs="Verdana"/>
          <w:color w:val="538135"/>
          <w:sz w:val="44"/>
          <w:szCs w:val="44"/>
        </w:rPr>
        <w:t>Output type: Output 1</w:t>
      </w:r>
      <w:r w:rsidR="00D12BD1">
        <w:rPr>
          <w:rFonts w:ascii="Verdana" w:eastAsia="Verdana" w:hAnsi="Verdana" w:cs="Verdana"/>
          <w:color w:val="538135"/>
          <w:sz w:val="44"/>
          <w:szCs w:val="44"/>
        </w:rPr>
        <w:t xml:space="preserve"> summary</w:t>
      </w:r>
    </w:p>
    <w:p w:rsidR="007B26CE" w:rsidRDefault="007B26CE" w:rsidP="007B26CE">
      <w:pPr>
        <w:spacing w:before="240" w:line="360" w:lineRule="auto"/>
        <w:jc w:val="center"/>
        <w:rPr>
          <w:rFonts w:ascii="Verdana" w:eastAsia="Verdana" w:hAnsi="Verdana" w:cs="Verdana"/>
          <w:b/>
          <w:color w:val="538135"/>
        </w:rPr>
      </w:pPr>
    </w:p>
    <w:p w:rsidR="007B26CE" w:rsidRDefault="007B26CE" w:rsidP="007B26CE">
      <w:pPr>
        <w:spacing w:before="240" w:line="360" w:lineRule="auto"/>
        <w:jc w:val="center"/>
        <w:rPr>
          <w:rFonts w:ascii="Verdana" w:eastAsia="Verdana" w:hAnsi="Verdana" w:cs="Verdana"/>
          <w:b/>
          <w:color w:val="538135"/>
        </w:rPr>
      </w:pPr>
    </w:p>
    <w:p w:rsidR="007B26CE" w:rsidRDefault="007B26CE" w:rsidP="007B26CE">
      <w:pPr>
        <w:spacing w:before="240" w:line="360" w:lineRule="auto"/>
        <w:jc w:val="center"/>
        <w:rPr>
          <w:rFonts w:ascii="Verdana" w:eastAsia="Verdana" w:hAnsi="Verdana" w:cs="Verdana"/>
          <w:b/>
          <w:color w:val="538135"/>
        </w:rPr>
      </w:pPr>
    </w:p>
    <w:p w:rsidR="007B26CE" w:rsidRDefault="007B26CE" w:rsidP="007B26CE">
      <w:pPr>
        <w:spacing w:before="240" w:line="360" w:lineRule="auto"/>
        <w:jc w:val="center"/>
        <w:rPr>
          <w:rFonts w:ascii="Verdana" w:eastAsia="Verdana" w:hAnsi="Verdana" w:cs="Verdana"/>
          <w:b/>
          <w:color w:val="538135"/>
        </w:rPr>
      </w:pPr>
    </w:p>
    <w:p w:rsidR="007B26CE" w:rsidRDefault="007B26CE" w:rsidP="007B26CE">
      <w:pPr>
        <w:spacing w:before="240" w:line="360" w:lineRule="auto"/>
        <w:jc w:val="center"/>
        <w:rPr>
          <w:rFonts w:ascii="Verdana" w:eastAsia="Verdana" w:hAnsi="Verdana" w:cs="Verdana"/>
          <w:b/>
          <w:color w:val="538135"/>
        </w:rPr>
      </w:pPr>
    </w:p>
    <w:p w:rsidR="007B26CE" w:rsidRPr="009B298B" w:rsidRDefault="007B26CE" w:rsidP="007B26CE">
      <w:pPr>
        <w:spacing w:before="240" w:line="360" w:lineRule="auto"/>
        <w:jc w:val="center"/>
        <w:rPr>
          <w:rFonts w:ascii="Verdana" w:eastAsia="Verdana" w:hAnsi="Verdana" w:cs="Verdana"/>
          <w:color w:val="538135"/>
          <w:sz w:val="32"/>
          <w:szCs w:val="56"/>
        </w:rPr>
      </w:pPr>
      <w:proofErr w:type="spellStart"/>
      <w:r w:rsidRPr="009B298B">
        <w:rPr>
          <w:rFonts w:ascii="Verdana" w:eastAsia="Verdana" w:hAnsi="Verdana" w:cs="Verdana"/>
          <w:color w:val="538135"/>
          <w:sz w:val="32"/>
          <w:szCs w:val="56"/>
        </w:rPr>
        <w:t>ÀGORA</w:t>
      </w:r>
      <w:proofErr w:type="spellEnd"/>
    </w:p>
    <w:p w:rsidR="007B26CE" w:rsidRPr="009B298B" w:rsidRDefault="00D12BD1" w:rsidP="007B26CE">
      <w:pPr>
        <w:jc w:val="center"/>
        <w:rPr>
          <w:rFonts w:ascii="Verdana" w:eastAsia="Verdana" w:hAnsi="Verdana" w:cs="Verdana"/>
          <w:color w:val="538135"/>
          <w:sz w:val="32"/>
          <w:szCs w:val="40"/>
        </w:rPr>
      </w:pPr>
      <w:r>
        <w:rPr>
          <w:rFonts w:ascii="Verdana" w:eastAsia="Verdana" w:hAnsi="Verdana" w:cs="Verdana"/>
          <w:color w:val="538135"/>
          <w:sz w:val="32"/>
          <w:szCs w:val="40"/>
        </w:rPr>
        <w:t xml:space="preserve">September </w:t>
      </w:r>
      <w:r w:rsidR="007B26CE" w:rsidRPr="009B298B">
        <w:rPr>
          <w:rFonts w:ascii="Verdana" w:eastAsia="Verdana" w:hAnsi="Verdana" w:cs="Verdana"/>
          <w:color w:val="538135"/>
          <w:sz w:val="32"/>
          <w:szCs w:val="40"/>
        </w:rPr>
        <w:t>2020</w:t>
      </w:r>
    </w:p>
    <w:p w:rsidR="00D74E00" w:rsidRDefault="00D74E00" w:rsidP="00D74E00">
      <w:pPr>
        <w:rPr>
          <w:rFonts w:ascii="Verdana" w:eastAsia="Verdana" w:hAnsi="Verdana" w:cs="Verdana"/>
          <w:b/>
          <w:color w:val="538135"/>
          <w:sz w:val="32"/>
          <w:szCs w:val="56"/>
        </w:rPr>
      </w:pPr>
    </w:p>
    <w:p w:rsidR="00D12BD1" w:rsidRDefault="00D12BD1" w:rsidP="00D12BD1">
      <w:pPr>
        <w:rPr>
          <w:rFonts w:ascii="Verdana" w:eastAsia="Verdana" w:hAnsi="Verdana" w:cs="Verdana"/>
          <w:b/>
          <w:color w:val="538135"/>
          <w:sz w:val="28"/>
          <w:szCs w:val="28"/>
        </w:rPr>
      </w:pPr>
    </w:p>
    <w:tbl>
      <w:tblPr>
        <w:tblStyle w:val="16"/>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3"/>
      </w:tblGrid>
      <w:tr w:rsidR="00D12BD1" w:rsidTr="008B4338">
        <w:tc>
          <w:tcPr>
            <w:tcW w:w="9063" w:type="dxa"/>
          </w:tcPr>
          <w:p w:rsidR="00D12BD1" w:rsidRDefault="00D12BD1" w:rsidP="008B4338">
            <w:pPr>
              <w:widowControl w:val="0"/>
              <w:pBdr>
                <w:top w:val="nil"/>
                <w:left w:val="nil"/>
                <w:bottom w:val="nil"/>
                <w:right w:val="nil"/>
                <w:between w:val="nil"/>
              </w:pBdr>
              <w:spacing w:after="0" w:line="276" w:lineRule="auto"/>
              <w:rPr>
                <w:rFonts w:ascii="Verdana" w:eastAsia="Verdana" w:hAnsi="Verdana" w:cs="Verdana"/>
                <w:b/>
              </w:rPr>
            </w:pPr>
          </w:p>
          <w:tbl>
            <w:tblPr>
              <w:tblStyle w:val="15"/>
              <w:tblW w:w="8080" w:type="dxa"/>
              <w:tblInd w:w="0" w:type="dxa"/>
              <w:tblLayout w:type="fixed"/>
              <w:tblLook w:val="0400"/>
            </w:tblPr>
            <w:tblGrid>
              <w:gridCol w:w="2520"/>
              <w:gridCol w:w="5560"/>
            </w:tblGrid>
            <w:tr w:rsidR="00D12BD1" w:rsidTr="008B4338">
              <w:tc>
                <w:tcPr>
                  <w:tcW w:w="2520" w:type="dxa"/>
                  <w:shd w:val="clear" w:color="auto" w:fill="auto"/>
                </w:tcPr>
                <w:p w:rsidR="00D12BD1" w:rsidRDefault="00D12BD1" w:rsidP="008B4338">
                  <w:pPr>
                    <w:spacing w:line="360" w:lineRule="auto"/>
                    <w:rPr>
                      <w:rFonts w:ascii="Verdana" w:eastAsia="Verdana" w:hAnsi="Verdana" w:cs="Verdana"/>
                    </w:rPr>
                  </w:pPr>
                  <w:r>
                    <w:rPr>
                      <w:rFonts w:ascii="Verdana" w:eastAsia="Verdana" w:hAnsi="Verdana" w:cs="Verdana"/>
                    </w:rPr>
                    <w:t>Project acronym:</w:t>
                  </w:r>
                </w:p>
              </w:tc>
              <w:tc>
                <w:tcPr>
                  <w:tcW w:w="5560" w:type="dxa"/>
                  <w:shd w:val="clear" w:color="auto" w:fill="auto"/>
                </w:tcPr>
                <w:p w:rsidR="00D12BD1" w:rsidRDefault="00D12BD1" w:rsidP="008B4338">
                  <w:pPr>
                    <w:spacing w:line="360" w:lineRule="auto"/>
                    <w:rPr>
                      <w:rFonts w:ascii="Verdana" w:eastAsia="Verdana" w:hAnsi="Verdana" w:cs="Verdana"/>
                    </w:rPr>
                  </w:pPr>
                  <w:proofErr w:type="spellStart"/>
                  <w:r>
                    <w:rPr>
                      <w:rFonts w:ascii="Verdana" w:eastAsia="Verdana" w:hAnsi="Verdana" w:cs="Verdana"/>
                    </w:rPr>
                    <w:t>INDUCATE</w:t>
                  </w:r>
                  <w:proofErr w:type="spellEnd"/>
                </w:p>
              </w:tc>
            </w:tr>
            <w:tr w:rsidR="00D12BD1" w:rsidTr="008B4338">
              <w:tc>
                <w:tcPr>
                  <w:tcW w:w="2520" w:type="dxa"/>
                  <w:shd w:val="clear" w:color="auto" w:fill="auto"/>
                </w:tcPr>
                <w:p w:rsidR="00D12BD1" w:rsidRDefault="00D12BD1" w:rsidP="008B4338">
                  <w:pPr>
                    <w:spacing w:line="360" w:lineRule="auto"/>
                    <w:rPr>
                      <w:rFonts w:ascii="Verdana" w:eastAsia="Verdana" w:hAnsi="Verdana" w:cs="Verdana"/>
                    </w:rPr>
                  </w:pPr>
                  <w:r>
                    <w:rPr>
                      <w:rFonts w:ascii="Verdana" w:eastAsia="Verdana" w:hAnsi="Verdana" w:cs="Verdana"/>
                    </w:rPr>
                    <w:t xml:space="preserve">Project name:  </w:t>
                  </w:r>
                </w:p>
              </w:tc>
              <w:tc>
                <w:tcPr>
                  <w:tcW w:w="5560" w:type="dxa"/>
                  <w:shd w:val="clear" w:color="auto" w:fill="auto"/>
                </w:tcPr>
                <w:p w:rsidR="00D12BD1" w:rsidRDefault="00D12BD1" w:rsidP="008B4338">
                  <w:pPr>
                    <w:spacing w:line="360" w:lineRule="auto"/>
                    <w:jc w:val="both"/>
                    <w:rPr>
                      <w:rFonts w:ascii="Verdana" w:eastAsia="Verdana" w:hAnsi="Verdana" w:cs="Verdana"/>
                    </w:rPr>
                  </w:pPr>
                  <w:r>
                    <w:rPr>
                      <w:rFonts w:ascii="Verdana" w:eastAsia="Verdana" w:hAnsi="Verdana" w:cs="Verdana"/>
                    </w:rPr>
                    <w:t>Integrated framework for adult education providers to support social inclusion for learners with health related conditions</w:t>
                  </w:r>
                </w:p>
              </w:tc>
            </w:tr>
            <w:tr w:rsidR="00D12BD1" w:rsidTr="008B4338">
              <w:tc>
                <w:tcPr>
                  <w:tcW w:w="2520" w:type="dxa"/>
                  <w:shd w:val="clear" w:color="auto" w:fill="auto"/>
                </w:tcPr>
                <w:p w:rsidR="00D12BD1" w:rsidRDefault="00D12BD1" w:rsidP="008B4338">
                  <w:pPr>
                    <w:spacing w:line="360" w:lineRule="auto"/>
                    <w:rPr>
                      <w:rFonts w:ascii="Verdana" w:eastAsia="Verdana" w:hAnsi="Verdana" w:cs="Verdana"/>
                    </w:rPr>
                  </w:pPr>
                  <w:r>
                    <w:rPr>
                      <w:rFonts w:ascii="Verdana" w:eastAsia="Verdana" w:hAnsi="Verdana" w:cs="Verdana"/>
                    </w:rPr>
                    <w:t>Project code:</w:t>
                  </w:r>
                </w:p>
              </w:tc>
              <w:tc>
                <w:tcPr>
                  <w:tcW w:w="5560" w:type="dxa"/>
                  <w:shd w:val="clear" w:color="auto" w:fill="auto"/>
                </w:tcPr>
                <w:p w:rsidR="00D12BD1" w:rsidRDefault="00D12BD1" w:rsidP="008B4338">
                  <w:pPr>
                    <w:spacing w:line="360" w:lineRule="auto"/>
                    <w:rPr>
                      <w:rFonts w:ascii="Verdana" w:eastAsia="Verdana" w:hAnsi="Verdana" w:cs="Verdana"/>
                    </w:rPr>
                  </w:pPr>
                  <w:r>
                    <w:rPr>
                      <w:rFonts w:ascii="Verdana" w:eastAsia="Verdana" w:hAnsi="Verdana" w:cs="Verdana"/>
                    </w:rPr>
                    <w:t>2019-1-</w:t>
                  </w:r>
                  <w:proofErr w:type="spellStart"/>
                  <w:r>
                    <w:rPr>
                      <w:rFonts w:ascii="Verdana" w:eastAsia="Verdana" w:hAnsi="Verdana" w:cs="Verdana"/>
                    </w:rPr>
                    <w:t>AT01</w:t>
                  </w:r>
                  <w:proofErr w:type="spellEnd"/>
                  <w:r>
                    <w:rPr>
                      <w:rFonts w:ascii="Verdana" w:eastAsia="Verdana" w:hAnsi="Verdana" w:cs="Verdana"/>
                    </w:rPr>
                    <w:t>-</w:t>
                  </w:r>
                  <w:proofErr w:type="spellStart"/>
                  <w:r>
                    <w:rPr>
                      <w:rFonts w:ascii="Verdana" w:eastAsia="Verdana" w:hAnsi="Verdana" w:cs="Verdana"/>
                    </w:rPr>
                    <w:t>KA204</w:t>
                  </w:r>
                  <w:proofErr w:type="spellEnd"/>
                  <w:r>
                    <w:rPr>
                      <w:rFonts w:ascii="Verdana" w:eastAsia="Verdana" w:hAnsi="Verdana" w:cs="Verdana"/>
                    </w:rPr>
                    <w:t>-051520</w:t>
                  </w:r>
                </w:p>
                <w:p w:rsidR="00D12BD1" w:rsidRDefault="00D12BD1" w:rsidP="008B4338">
                  <w:pPr>
                    <w:spacing w:line="360" w:lineRule="auto"/>
                    <w:rPr>
                      <w:rFonts w:ascii="Verdana" w:eastAsia="Verdana" w:hAnsi="Verdana" w:cs="Verdana"/>
                    </w:rPr>
                  </w:pPr>
                  <w:r>
                    <w:rPr>
                      <w:rFonts w:ascii="Verdana" w:eastAsia="Verdana" w:hAnsi="Verdana" w:cs="Verdana"/>
                      <w:b/>
                      <w:u w:val="single"/>
                    </w:rPr>
                    <w:t>Document History</w:t>
                  </w:r>
                </w:p>
              </w:tc>
            </w:tr>
          </w:tbl>
          <w:tbl>
            <w:tblPr>
              <w:tblStyle w:val="14"/>
              <w:tblW w:w="8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
              <w:gridCol w:w="1735"/>
              <w:gridCol w:w="476"/>
              <w:gridCol w:w="888"/>
              <w:gridCol w:w="2012"/>
              <w:gridCol w:w="1905"/>
            </w:tblGrid>
            <w:tr w:rsidR="00D12BD1" w:rsidTr="008B4338">
              <w:trPr>
                <w:trHeight w:val="397"/>
                <w:jc w:val="center"/>
              </w:trPr>
              <w:tc>
                <w:tcPr>
                  <w:tcW w:w="1471" w:type="dxa"/>
                  <w:shd w:val="clear" w:color="auto" w:fill="76923C"/>
                  <w:vAlign w:val="center"/>
                </w:tcPr>
                <w:p w:rsidR="00D12BD1" w:rsidRDefault="00D12BD1" w:rsidP="008B4338">
                  <w:pPr>
                    <w:spacing w:line="240" w:lineRule="auto"/>
                    <w:jc w:val="center"/>
                    <w:rPr>
                      <w:rFonts w:ascii="Verdana" w:eastAsia="Verdana" w:hAnsi="Verdana" w:cs="Verdana"/>
                      <w:b/>
                      <w:color w:val="FFFFFF"/>
                    </w:rPr>
                  </w:pPr>
                  <w:r>
                    <w:rPr>
                      <w:rFonts w:ascii="Verdana" w:eastAsia="Verdana" w:hAnsi="Verdana" w:cs="Verdana"/>
                      <w:b/>
                      <w:color w:val="FFFFFF"/>
                    </w:rPr>
                    <w:t>Versions</w:t>
                  </w:r>
                </w:p>
              </w:tc>
              <w:tc>
                <w:tcPr>
                  <w:tcW w:w="1735" w:type="dxa"/>
                  <w:shd w:val="clear" w:color="auto" w:fill="76923C"/>
                  <w:vAlign w:val="center"/>
                </w:tcPr>
                <w:p w:rsidR="00D12BD1" w:rsidRDefault="00D12BD1" w:rsidP="008B4338">
                  <w:pPr>
                    <w:spacing w:line="240" w:lineRule="auto"/>
                    <w:jc w:val="center"/>
                    <w:rPr>
                      <w:rFonts w:ascii="Verdana" w:eastAsia="Verdana" w:hAnsi="Verdana" w:cs="Verdana"/>
                      <w:b/>
                      <w:color w:val="FFFFFF"/>
                    </w:rPr>
                  </w:pPr>
                  <w:r>
                    <w:rPr>
                      <w:rFonts w:ascii="Verdana" w:eastAsia="Verdana" w:hAnsi="Verdana" w:cs="Verdana"/>
                      <w:b/>
                      <w:color w:val="FFFFFF"/>
                    </w:rPr>
                    <w:t>Date</w:t>
                  </w:r>
                </w:p>
              </w:tc>
              <w:tc>
                <w:tcPr>
                  <w:tcW w:w="1364" w:type="dxa"/>
                  <w:gridSpan w:val="2"/>
                  <w:shd w:val="clear" w:color="auto" w:fill="76923C"/>
                  <w:vAlign w:val="center"/>
                </w:tcPr>
                <w:p w:rsidR="00D12BD1" w:rsidRDefault="00D12BD1" w:rsidP="008B4338">
                  <w:pPr>
                    <w:spacing w:line="240" w:lineRule="auto"/>
                    <w:jc w:val="center"/>
                    <w:rPr>
                      <w:rFonts w:ascii="Verdana" w:eastAsia="Verdana" w:hAnsi="Verdana" w:cs="Verdana"/>
                      <w:b/>
                      <w:color w:val="FFFFFF"/>
                    </w:rPr>
                  </w:pPr>
                  <w:r>
                    <w:rPr>
                      <w:rFonts w:ascii="Verdana" w:eastAsia="Verdana" w:hAnsi="Verdana" w:cs="Verdana"/>
                      <w:b/>
                      <w:color w:val="FFFFFF"/>
                    </w:rPr>
                    <w:t>Changes</w:t>
                  </w:r>
                </w:p>
              </w:tc>
              <w:tc>
                <w:tcPr>
                  <w:tcW w:w="2012" w:type="dxa"/>
                  <w:shd w:val="clear" w:color="auto" w:fill="76923C"/>
                  <w:vAlign w:val="center"/>
                </w:tcPr>
                <w:p w:rsidR="00D12BD1" w:rsidRDefault="00D12BD1" w:rsidP="008B4338">
                  <w:pPr>
                    <w:spacing w:line="240" w:lineRule="auto"/>
                    <w:jc w:val="center"/>
                    <w:rPr>
                      <w:rFonts w:ascii="Verdana" w:eastAsia="Verdana" w:hAnsi="Verdana" w:cs="Verdana"/>
                      <w:b/>
                      <w:color w:val="FFFFFF"/>
                    </w:rPr>
                  </w:pPr>
                  <w:r>
                    <w:rPr>
                      <w:rFonts w:ascii="Verdana" w:eastAsia="Verdana" w:hAnsi="Verdana" w:cs="Verdana"/>
                      <w:b/>
                      <w:color w:val="FFFFFF"/>
                    </w:rPr>
                    <w:t>Type of change</w:t>
                  </w:r>
                </w:p>
              </w:tc>
              <w:tc>
                <w:tcPr>
                  <w:tcW w:w="1905" w:type="dxa"/>
                  <w:shd w:val="clear" w:color="auto" w:fill="76923C"/>
                  <w:vAlign w:val="center"/>
                </w:tcPr>
                <w:p w:rsidR="00D12BD1" w:rsidRDefault="00D12BD1" w:rsidP="008B4338">
                  <w:pPr>
                    <w:spacing w:line="240" w:lineRule="auto"/>
                    <w:jc w:val="center"/>
                    <w:rPr>
                      <w:rFonts w:ascii="Verdana" w:eastAsia="Verdana" w:hAnsi="Verdana" w:cs="Verdana"/>
                      <w:b/>
                      <w:color w:val="FFFFFF"/>
                    </w:rPr>
                  </w:pPr>
                  <w:r>
                    <w:rPr>
                      <w:rFonts w:ascii="Verdana" w:eastAsia="Verdana" w:hAnsi="Verdana" w:cs="Verdana"/>
                      <w:b/>
                      <w:color w:val="FFFFFF"/>
                    </w:rPr>
                    <w:t>Delivered by</w:t>
                  </w:r>
                </w:p>
              </w:tc>
            </w:tr>
            <w:tr w:rsidR="00D12BD1" w:rsidTr="008B4338">
              <w:trPr>
                <w:trHeight w:val="397"/>
                <w:jc w:val="center"/>
              </w:trPr>
              <w:tc>
                <w:tcPr>
                  <w:tcW w:w="1471" w:type="dxa"/>
                  <w:vAlign w:val="center"/>
                </w:tcPr>
                <w:p w:rsidR="00D12BD1" w:rsidRDefault="00D12BD1" w:rsidP="008B4338">
                  <w:pPr>
                    <w:spacing w:line="240" w:lineRule="auto"/>
                    <w:jc w:val="center"/>
                    <w:rPr>
                      <w:rFonts w:ascii="Verdana" w:eastAsia="Verdana" w:hAnsi="Verdana" w:cs="Verdana"/>
                      <w:sz w:val="20"/>
                      <w:szCs w:val="20"/>
                    </w:rPr>
                  </w:pPr>
                  <w:r>
                    <w:rPr>
                      <w:rFonts w:ascii="Verdana" w:eastAsia="Verdana" w:hAnsi="Verdana" w:cs="Verdana"/>
                      <w:sz w:val="20"/>
                      <w:szCs w:val="20"/>
                    </w:rPr>
                    <w:t>Version 1.0</w:t>
                  </w:r>
                </w:p>
              </w:tc>
              <w:tc>
                <w:tcPr>
                  <w:tcW w:w="1735" w:type="dxa"/>
                </w:tcPr>
                <w:p w:rsidR="00D12BD1" w:rsidRDefault="00D12BD1" w:rsidP="008B4338">
                  <w:pPr>
                    <w:spacing w:before="240"/>
                    <w:ind w:left="160" w:right="160"/>
                    <w:jc w:val="center"/>
                    <w:rPr>
                      <w:rFonts w:ascii="Verdana" w:eastAsia="Verdana" w:hAnsi="Verdana" w:cs="Verdana"/>
                      <w:sz w:val="20"/>
                      <w:szCs w:val="20"/>
                    </w:rPr>
                  </w:pPr>
                  <w:r>
                    <w:rPr>
                      <w:rFonts w:ascii="Verdana" w:eastAsia="Verdana" w:hAnsi="Verdana" w:cs="Verdana"/>
                      <w:sz w:val="20"/>
                      <w:szCs w:val="20"/>
                    </w:rPr>
                    <w:t>10/09/2020</w:t>
                  </w:r>
                </w:p>
              </w:tc>
              <w:tc>
                <w:tcPr>
                  <w:tcW w:w="1364" w:type="dxa"/>
                  <w:gridSpan w:val="2"/>
                  <w:vAlign w:val="center"/>
                </w:tcPr>
                <w:p w:rsidR="00D12BD1" w:rsidRDefault="00D12BD1" w:rsidP="00D12BD1">
                  <w:pPr>
                    <w:spacing w:line="240" w:lineRule="auto"/>
                    <w:jc w:val="center"/>
                    <w:rPr>
                      <w:rFonts w:ascii="Verdana" w:eastAsia="Verdana" w:hAnsi="Verdana" w:cs="Verdana"/>
                      <w:sz w:val="20"/>
                      <w:szCs w:val="20"/>
                    </w:rPr>
                  </w:pPr>
                  <w:r>
                    <w:rPr>
                      <w:rFonts w:ascii="Verdana" w:eastAsia="Verdana" w:hAnsi="Verdana" w:cs="Verdana"/>
                      <w:sz w:val="20"/>
                      <w:szCs w:val="20"/>
                    </w:rPr>
                    <w:t>First version</w:t>
                  </w:r>
                </w:p>
              </w:tc>
              <w:tc>
                <w:tcPr>
                  <w:tcW w:w="2012" w:type="dxa"/>
                  <w:vAlign w:val="center"/>
                </w:tcPr>
                <w:p w:rsidR="00D12BD1" w:rsidRDefault="00D12BD1" w:rsidP="008B4338">
                  <w:pPr>
                    <w:spacing w:line="240" w:lineRule="auto"/>
                    <w:jc w:val="center"/>
                    <w:rPr>
                      <w:rFonts w:ascii="Verdana" w:eastAsia="Verdana" w:hAnsi="Verdana" w:cs="Verdana"/>
                      <w:sz w:val="20"/>
                      <w:szCs w:val="20"/>
                    </w:rPr>
                  </w:pPr>
                  <w:r>
                    <w:rPr>
                      <w:rFonts w:ascii="Verdana" w:eastAsia="Verdana" w:hAnsi="Verdana" w:cs="Verdana"/>
                      <w:sz w:val="20"/>
                      <w:szCs w:val="20"/>
                    </w:rPr>
                    <w:t>-</w:t>
                  </w:r>
                </w:p>
              </w:tc>
              <w:tc>
                <w:tcPr>
                  <w:tcW w:w="1905" w:type="dxa"/>
                  <w:vAlign w:val="center"/>
                </w:tcPr>
                <w:p w:rsidR="00D12BD1" w:rsidRDefault="00D12BD1" w:rsidP="008B4338">
                  <w:pPr>
                    <w:spacing w:line="240" w:lineRule="auto"/>
                    <w:jc w:val="center"/>
                    <w:rPr>
                      <w:rFonts w:ascii="Verdana" w:eastAsia="Verdana" w:hAnsi="Verdana" w:cs="Verdana"/>
                      <w:sz w:val="20"/>
                      <w:szCs w:val="20"/>
                    </w:rPr>
                  </w:pPr>
                  <w:r>
                    <w:rPr>
                      <w:rFonts w:ascii="Verdana" w:eastAsia="Verdana" w:hAnsi="Verdana" w:cs="Verdana"/>
                      <w:sz w:val="20"/>
                      <w:szCs w:val="20"/>
                    </w:rPr>
                    <w:t>AGORA</w:t>
                  </w:r>
                </w:p>
              </w:tc>
            </w:tr>
            <w:tr w:rsidR="00D12BD1" w:rsidRPr="00D12BD1" w:rsidTr="008B4338">
              <w:trPr>
                <w:trHeight w:val="1366"/>
                <w:jc w:val="center"/>
              </w:trPr>
              <w:tc>
                <w:tcPr>
                  <w:tcW w:w="3682" w:type="dxa"/>
                  <w:gridSpan w:val="3"/>
                  <w:tcBorders>
                    <w:top w:val="nil"/>
                    <w:left w:val="nil"/>
                    <w:bottom w:val="nil"/>
                    <w:right w:val="nil"/>
                  </w:tcBorders>
                  <w:shd w:val="clear" w:color="auto" w:fill="auto"/>
                </w:tcPr>
                <w:p w:rsidR="00D12BD1" w:rsidRDefault="00D12BD1" w:rsidP="008B4338">
                  <w:pPr>
                    <w:spacing w:line="240" w:lineRule="auto"/>
                    <w:jc w:val="center"/>
                    <w:rPr>
                      <w:rFonts w:ascii="Verdana" w:eastAsia="Verdana" w:hAnsi="Verdana" w:cs="Verdana"/>
                    </w:rPr>
                  </w:pPr>
                </w:p>
                <w:tbl>
                  <w:tblPr>
                    <w:tblStyle w:val="13"/>
                    <w:tblW w:w="3365" w:type="dxa"/>
                    <w:tblInd w:w="0" w:type="dxa"/>
                    <w:tblLayout w:type="fixed"/>
                    <w:tblLook w:val="0400"/>
                  </w:tblPr>
                  <w:tblGrid>
                    <w:gridCol w:w="2976"/>
                    <w:gridCol w:w="389"/>
                  </w:tblGrid>
                  <w:tr w:rsidR="00D12BD1" w:rsidTr="008B4338">
                    <w:tc>
                      <w:tcPr>
                        <w:tcW w:w="2976" w:type="dxa"/>
                        <w:shd w:val="clear" w:color="auto" w:fill="auto"/>
                      </w:tcPr>
                      <w:p w:rsidR="00D12BD1" w:rsidRDefault="00D12BD1" w:rsidP="008B4338">
                        <w:pPr>
                          <w:spacing w:line="360" w:lineRule="auto"/>
                          <w:ind w:left="-79" w:right="-46"/>
                          <w:jc w:val="center"/>
                          <w:rPr>
                            <w:rFonts w:ascii="Verdana" w:eastAsia="Verdana" w:hAnsi="Verdana" w:cs="Verdana"/>
                            <w:b/>
                            <w:u w:val="single"/>
                          </w:rPr>
                        </w:pPr>
                        <w:r>
                          <w:rPr>
                            <w:rFonts w:ascii="Verdana" w:eastAsia="Verdana" w:hAnsi="Verdana" w:cs="Verdana"/>
                            <w:b/>
                            <w:u w:val="single"/>
                          </w:rPr>
                          <w:t>Document Information</w:t>
                        </w:r>
                      </w:p>
                    </w:tc>
                    <w:tc>
                      <w:tcPr>
                        <w:tcW w:w="389" w:type="dxa"/>
                        <w:shd w:val="clear" w:color="auto" w:fill="auto"/>
                      </w:tcPr>
                      <w:p w:rsidR="00D12BD1" w:rsidRDefault="00D12BD1" w:rsidP="008B4338">
                        <w:pPr>
                          <w:spacing w:line="360" w:lineRule="auto"/>
                          <w:jc w:val="center"/>
                          <w:rPr>
                            <w:rFonts w:ascii="Verdana" w:eastAsia="Verdana" w:hAnsi="Verdana" w:cs="Verdana"/>
                          </w:rPr>
                        </w:pPr>
                      </w:p>
                    </w:tc>
                  </w:tr>
                </w:tbl>
                <w:p w:rsidR="00D12BD1" w:rsidRDefault="00D12BD1" w:rsidP="008B4338">
                  <w:pPr>
                    <w:spacing w:line="360" w:lineRule="auto"/>
                    <w:jc w:val="center"/>
                    <w:rPr>
                      <w:rFonts w:ascii="Verdana" w:eastAsia="Verdana" w:hAnsi="Verdana" w:cs="Verdana"/>
                    </w:rPr>
                  </w:pPr>
                  <w:r>
                    <w:rPr>
                      <w:rFonts w:ascii="Verdana" w:eastAsia="Verdana" w:hAnsi="Verdana" w:cs="Verdana"/>
                    </w:rPr>
                    <w:t>Document ID name:</w:t>
                  </w:r>
                </w:p>
              </w:tc>
              <w:tc>
                <w:tcPr>
                  <w:tcW w:w="4805" w:type="dxa"/>
                  <w:gridSpan w:val="3"/>
                  <w:tcBorders>
                    <w:top w:val="nil"/>
                    <w:left w:val="nil"/>
                    <w:bottom w:val="nil"/>
                    <w:right w:val="nil"/>
                  </w:tcBorders>
                  <w:shd w:val="clear" w:color="auto" w:fill="auto"/>
                </w:tcPr>
                <w:p w:rsidR="00D12BD1" w:rsidRDefault="00D12BD1" w:rsidP="008B4338">
                  <w:pPr>
                    <w:spacing w:after="200" w:line="360" w:lineRule="auto"/>
                    <w:ind w:left="-450"/>
                    <w:jc w:val="center"/>
                    <w:rPr>
                      <w:rFonts w:ascii="Verdana" w:eastAsia="Verdana" w:hAnsi="Verdana" w:cs="Verdana"/>
                    </w:rPr>
                  </w:pPr>
                </w:p>
                <w:p w:rsidR="00D12BD1" w:rsidRPr="00D12BD1" w:rsidRDefault="00D12BD1" w:rsidP="00D12BD1">
                  <w:pPr>
                    <w:spacing w:after="200" w:line="360" w:lineRule="auto"/>
                    <w:jc w:val="center"/>
                    <w:rPr>
                      <w:rFonts w:ascii="Verdana" w:eastAsia="Verdana" w:hAnsi="Verdana" w:cs="Verdana"/>
                      <w:color w:val="FF0000"/>
                      <w:lang w:val="en-US"/>
                    </w:rPr>
                  </w:pPr>
                  <w:proofErr w:type="spellStart"/>
                  <w:r w:rsidRPr="00D12BD1">
                    <w:rPr>
                      <w:rFonts w:ascii="Verdana" w:eastAsia="Verdana" w:hAnsi="Verdana" w:cs="Verdana"/>
                      <w:lang w:val="en-US"/>
                    </w:rPr>
                    <w:t>INDUCATE_O1_SUMMARY_10_FACTORS_10</w:t>
                  </w:r>
                  <w:proofErr w:type="spellEnd"/>
                  <w:r w:rsidRPr="00D12BD1">
                    <w:rPr>
                      <w:rFonts w:ascii="Verdana" w:eastAsia="Verdana" w:hAnsi="Verdana" w:cs="Verdana"/>
                      <w:lang w:val="en-US"/>
                    </w:rPr>
                    <w:t>-09-2020</w:t>
                  </w:r>
                </w:p>
              </w:tc>
            </w:tr>
            <w:tr w:rsidR="00D12BD1" w:rsidTr="008B4338">
              <w:trPr>
                <w:jc w:val="center"/>
              </w:trPr>
              <w:tc>
                <w:tcPr>
                  <w:tcW w:w="3682"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Document title:</w:t>
                  </w:r>
                </w:p>
              </w:tc>
              <w:tc>
                <w:tcPr>
                  <w:tcW w:w="4805"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proofErr w:type="spellStart"/>
                  <w:r>
                    <w:rPr>
                      <w:rFonts w:ascii="Verdana" w:eastAsia="Verdana" w:hAnsi="Verdana" w:cs="Verdana"/>
                    </w:rPr>
                    <w:t>O1_Factors</w:t>
                  </w:r>
                  <w:proofErr w:type="spellEnd"/>
                  <w:r>
                    <w:rPr>
                      <w:rFonts w:ascii="Verdana" w:eastAsia="Verdana" w:hAnsi="Verdana" w:cs="Verdana"/>
                    </w:rPr>
                    <w:t xml:space="preserve"> affecting adult education effectiveness on learners with health related conditions</w:t>
                  </w:r>
                </w:p>
              </w:tc>
            </w:tr>
            <w:tr w:rsidR="00D12BD1" w:rsidTr="008B4338">
              <w:trPr>
                <w:jc w:val="center"/>
              </w:trPr>
              <w:tc>
                <w:tcPr>
                  <w:tcW w:w="3682"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Output Type:</w:t>
                  </w:r>
                </w:p>
              </w:tc>
              <w:tc>
                <w:tcPr>
                  <w:tcW w:w="4805"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 xml:space="preserve">Intellectual Output </w:t>
                  </w:r>
                  <w:proofErr w:type="spellStart"/>
                  <w:r>
                    <w:rPr>
                      <w:rFonts w:ascii="Verdana" w:eastAsia="Verdana" w:hAnsi="Verdana" w:cs="Verdana"/>
                    </w:rPr>
                    <w:t>O1-T3</w:t>
                  </w:r>
                  <w:proofErr w:type="spellEnd"/>
                  <w:r>
                    <w:rPr>
                      <w:rFonts w:ascii="Verdana" w:eastAsia="Verdana" w:hAnsi="Verdana" w:cs="Verdana"/>
                    </w:rPr>
                    <w:t xml:space="preserve"> summary</w:t>
                  </w:r>
                </w:p>
              </w:tc>
            </w:tr>
            <w:tr w:rsidR="00D12BD1" w:rsidTr="008B4338">
              <w:trPr>
                <w:jc w:val="center"/>
              </w:trPr>
              <w:tc>
                <w:tcPr>
                  <w:tcW w:w="3682"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Date of Delivery:</w:t>
                  </w:r>
                </w:p>
              </w:tc>
              <w:tc>
                <w:tcPr>
                  <w:tcW w:w="4805"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color w:val="FF0000"/>
                      <w:highlight w:val="yellow"/>
                    </w:rPr>
                  </w:pPr>
                  <w:r>
                    <w:rPr>
                      <w:rFonts w:ascii="Verdana" w:eastAsia="Verdana" w:hAnsi="Verdana" w:cs="Verdana"/>
                    </w:rPr>
                    <w:t>10/09/2020</w:t>
                  </w:r>
                </w:p>
              </w:tc>
            </w:tr>
            <w:tr w:rsidR="00D12BD1" w:rsidTr="008B4338">
              <w:trPr>
                <w:jc w:val="center"/>
              </w:trPr>
              <w:tc>
                <w:tcPr>
                  <w:tcW w:w="3682"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 xml:space="preserve">Activity Type: </w:t>
                  </w:r>
                </w:p>
              </w:tc>
              <w:tc>
                <w:tcPr>
                  <w:tcW w:w="4805"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 xml:space="preserve">Report </w:t>
                  </w:r>
                  <w:proofErr w:type="spellStart"/>
                  <w:r>
                    <w:rPr>
                      <w:rFonts w:ascii="Verdana" w:eastAsia="Verdana" w:hAnsi="Verdana" w:cs="Verdana"/>
                    </w:rPr>
                    <w:t>summay</w:t>
                  </w:r>
                  <w:proofErr w:type="spellEnd"/>
                </w:p>
              </w:tc>
            </w:tr>
            <w:tr w:rsidR="00D12BD1" w:rsidTr="008B4338">
              <w:trPr>
                <w:jc w:val="center"/>
              </w:trPr>
              <w:tc>
                <w:tcPr>
                  <w:tcW w:w="3682"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Activity Leader:</w:t>
                  </w:r>
                </w:p>
              </w:tc>
              <w:tc>
                <w:tcPr>
                  <w:tcW w:w="4805"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AGORA</w:t>
                  </w:r>
                </w:p>
              </w:tc>
            </w:tr>
            <w:tr w:rsidR="00D12BD1" w:rsidTr="008B4338">
              <w:trPr>
                <w:jc w:val="center"/>
              </w:trPr>
              <w:tc>
                <w:tcPr>
                  <w:tcW w:w="3682"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Dissemination level:</w:t>
                  </w:r>
                </w:p>
              </w:tc>
              <w:tc>
                <w:tcPr>
                  <w:tcW w:w="4805"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r>
                    <w:rPr>
                      <w:rFonts w:ascii="Verdana" w:eastAsia="Verdana" w:hAnsi="Verdana" w:cs="Verdana"/>
                    </w:rPr>
                    <w:t>Public</w:t>
                  </w:r>
                </w:p>
              </w:tc>
            </w:tr>
            <w:tr w:rsidR="00D12BD1" w:rsidTr="008B4338">
              <w:trPr>
                <w:jc w:val="center"/>
              </w:trPr>
              <w:tc>
                <w:tcPr>
                  <w:tcW w:w="3682" w:type="dxa"/>
                  <w:gridSpan w:val="3"/>
                  <w:tcBorders>
                    <w:top w:val="nil"/>
                    <w:left w:val="nil"/>
                    <w:bottom w:val="nil"/>
                    <w:right w:val="nil"/>
                  </w:tcBorders>
                  <w:shd w:val="clear" w:color="auto" w:fill="auto"/>
                </w:tcPr>
                <w:p w:rsidR="00D12BD1" w:rsidRDefault="00D12BD1" w:rsidP="008B4338">
                  <w:pPr>
                    <w:spacing w:line="360" w:lineRule="auto"/>
                    <w:rPr>
                      <w:rFonts w:ascii="Verdana" w:eastAsia="Verdana" w:hAnsi="Verdana" w:cs="Verdana"/>
                    </w:rPr>
                  </w:pPr>
                </w:p>
                <w:p w:rsidR="00D12BD1" w:rsidRDefault="00D12BD1" w:rsidP="008B4338">
                  <w:pPr>
                    <w:spacing w:line="360" w:lineRule="auto"/>
                    <w:rPr>
                      <w:rFonts w:ascii="Verdana" w:eastAsia="Verdana" w:hAnsi="Verdana" w:cs="Verdana"/>
                    </w:rPr>
                  </w:pPr>
                </w:p>
                <w:p w:rsidR="00D12BD1" w:rsidRDefault="00D12BD1" w:rsidP="008B4338">
                  <w:pPr>
                    <w:spacing w:line="360" w:lineRule="auto"/>
                    <w:rPr>
                      <w:rFonts w:ascii="Verdana" w:eastAsia="Verdana" w:hAnsi="Verdana" w:cs="Verdana"/>
                    </w:rPr>
                  </w:pPr>
                </w:p>
                <w:p w:rsidR="00D12BD1" w:rsidRDefault="00D12BD1" w:rsidP="008B4338">
                  <w:pPr>
                    <w:spacing w:line="360" w:lineRule="auto"/>
                    <w:rPr>
                      <w:rFonts w:ascii="Verdana" w:eastAsia="Verdana" w:hAnsi="Verdana" w:cs="Verdana"/>
                    </w:rPr>
                  </w:pPr>
                </w:p>
              </w:tc>
              <w:tc>
                <w:tcPr>
                  <w:tcW w:w="4805" w:type="dxa"/>
                  <w:gridSpan w:val="3"/>
                  <w:tcBorders>
                    <w:top w:val="nil"/>
                    <w:left w:val="nil"/>
                    <w:bottom w:val="nil"/>
                    <w:right w:val="nil"/>
                  </w:tcBorders>
                  <w:shd w:val="clear" w:color="auto" w:fill="auto"/>
                </w:tcPr>
                <w:p w:rsidR="00D12BD1" w:rsidRDefault="00D12BD1" w:rsidP="008B4338">
                  <w:pPr>
                    <w:spacing w:line="360" w:lineRule="auto"/>
                    <w:jc w:val="center"/>
                    <w:rPr>
                      <w:rFonts w:ascii="Verdana" w:eastAsia="Verdana" w:hAnsi="Verdana" w:cs="Verdana"/>
                    </w:rPr>
                  </w:pPr>
                </w:p>
              </w:tc>
            </w:tr>
          </w:tbl>
          <w:p w:rsidR="00D12BD1" w:rsidRDefault="00D12BD1" w:rsidP="008B4338">
            <w:pPr>
              <w:spacing w:line="240" w:lineRule="auto"/>
              <w:jc w:val="both"/>
              <w:rPr>
                <w:rFonts w:ascii="Verdana" w:eastAsia="Verdana" w:hAnsi="Verdana" w:cs="Verdana"/>
                <w:b/>
              </w:rPr>
            </w:pPr>
            <w:r>
              <w:rPr>
                <w:rFonts w:ascii="Verdana" w:eastAsia="Verdana" w:hAnsi="Verdana" w:cs="Verdana"/>
                <w:b/>
              </w:rPr>
              <w:lastRenderedPageBreak/>
              <w:t>Disclaimer</w:t>
            </w:r>
          </w:p>
          <w:p w:rsidR="00D12BD1" w:rsidRDefault="00D12BD1" w:rsidP="008B4338">
            <w:pPr>
              <w:spacing w:line="240" w:lineRule="auto"/>
              <w:jc w:val="both"/>
              <w:rPr>
                <w:rFonts w:ascii="Verdana" w:eastAsia="Verdana" w:hAnsi="Verdana" w:cs="Verdana"/>
              </w:rPr>
            </w:pPr>
            <w:r>
              <w:rPr>
                <w:rFonts w:ascii="Verdana" w:eastAsia="Verdana" w:hAnsi="Verdana" w:cs="Verdana"/>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D12BD1" w:rsidRDefault="00D12BD1" w:rsidP="008B4338">
            <w:pPr>
              <w:spacing w:line="240" w:lineRule="auto"/>
              <w:jc w:val="both"/>
              <w:rPr>
                <w:rFonts w:ascii="Verdana" w:eastAsia="Verdana" w:hAnsi="Verdana" w:cs="Verdana"/>
              </w:rPr>
            </w:pPr>
          </w:p>
          <w:p w:rsidR="00D12BD1" w:rsidRDefault="00D12BD1" w:rsidP="008B4338">
            <w:pPr>
              <w:spacing w:line="240" w:lineRule="auto"/>
              <w:jc w:val="both"/>
              <w:rPr>
                <w:rFonts w:ascii="Verdana" w:eastAsia="Verdana" w:hAnsi="Verdana" w:cs="Verdana"/>
              </w:rPr>
            </w:pPr>
            <w:r>
              <w:rPr>
                <w:rFonts w:ascii="Verdana" w:eastAsia="Verdana" w:hAnsi="Verdana" w:cs="Verdana"/>
              </w:rPr>
              <w:t xml:space="preserve">This document is proprietary of the </w:t>
            </w:r>
            <w:proofErr w:type="spellStart"/>
            <w:r>
              <w:rPr>
                <w:rFonts w:ascii="Verdana" w:eastAsia="Verdana" w:hAnsi="Verdana" w:cs="Verdana"/>
              </w:rPr>
              <w:t>INDUCATE</w:t>
            </w:r>
            <w:proofErr w:type="spellEnd"/>
            <w:r>
              <w:rPr>
                <w:rFonts w:ascii="Verdana" w:eastAsia="Verdana" w:hAnsi="Verdana" w:cs="Verdana"/>
              </w:rPr>
              <w:t xml:space="preserve"> Consortium. Project material developed in the context of Project Management &amp; Implementation activities and is not allowed to be copied or distributed in any form or by any means, without the prior written agreement of the </w:t>
            </w:r>
            <w:proofErr w:type="spellStart"/>
            <w:r>
              <w:rPr>
                <w:rFonts w:ascii="Verdana" w:eastAsia="Verdana" w:hAnsi="Verdana" w:cs="Verdana"/>
              </w:rPr>
              <w:t>INDUCATE</w:t>
            </w:r>
            <w:proofErr w:type="spellEnd"/>
            <w:r>
              <w:rPr>
                <w:rFonts w:ascii="Verdana" w:eastAsia="Verdana" w:hAnsi="Verdana" w:cs="Verdana"/>
              </w:rPr>
              <w:t xml:space="preserve"> consortium.</w:t>
            </w:r>
          </w:p>
        </w:tc>
      </w:tr>
    </w:tbl>
    <w:p w:rsidR="00D12BD1" w:rsidRDefault="00D12BD1" w:rsidP="00D12BD1">
      <w:pPr>
        <w:rPr>
          <w:rFonts w:ascii="Verdana" w:eastAsia="Verdana" w:hAnsi="Verdana" w:cs="Verdana"/>
          <w:b/>
        </w:rPr>
      </w:pPr>
    </w:p>
    <w:p w:rsidR="00D12BD1" w:rsidRDefault="00D12BD1" w:rsidP="00D12BD1">
      <w:pPr>
        <w:jc w:val="center"/>
        <w:rPr>
          <w:rFonts w:ascii="Verdana" w:eastAsia="Verdana" w:hAnsi="Verdana" w:cs="Verdana"/>
          <w:b/>
        </w:rPr>
      </w:pPr>
    </w:p>
    <w:p w:rsidR="007B26CE" w:rsidRDefault="007B26CE" w:rsidP="00D74E00">
      <w:pPr>
        <w:rPr>
          <w:rFonts w:ascii="Verdana" w:eastAsia="Verdana" w:hAnsi="Verdana" w:cs="Verdana"/>
          <w:b/>
          <w:color w:val="538135"/>
          <w:sz w:val="32"/>
          <w:szCs w:val="56"/>
        </w:rPr>
      </w:pPr>
    </w:p>
    <w:p w:rsidR="007B26CE" w:rsidRDefault="007B26CE" w:rsidP="00D74E00">
      <w:pPr>
        <w:rPr>
          <w:rFonts w:ascii="Verdana" w:eastAsia="Verdana" w:hAnsi="Verdana" w:cs="Verdana"/>
          <w:b/>
          <w:color w:val="538135"/>
          <w:sz w:val="32"/>
          <w:szCs w:val="56"/>
        </w:rPr>
      </w:pPr>
    </w:p>
    <w:p w:rsidR="007B26CE" w:rsidRDefault="007B26CE" w:rsidP="00D74E00">
      <w:pPr>
        <w:rPr>
          <w:rFonts w:ascii="Verdana" w:eastAsia="Verdana" w:hAnsi="Verdana" w:cs="Verdana"/>
          <w:b/>
          <w:color w:val="538135"/>
          <w:sz w:val="32"/>
          <w:szCs w:val="56"/>
        </w:rPr>
      </w:pPr>
    </w:p>
    <w:p w:rsidR="007B26CE" w:rsidRDefault="007B26CE" w:rsidP="00D74E00">
      <w:pPr>
        <w:rPr>
          <w:rFonts w:ascii="Verdana" w:eastAsia="Verdana" w:hAnsi="Verdana" w:cs="Verdana"/>
          <w:b/>
          <w:color w:val="538135"/>
          <w:sz w:val="32"/>
          <w:szCs w:val="56"/>
        </w:rPr>
      </w:pPr>
    </w:p>
    <w:p w:rsidR="00D12BD1" w:rsidRDefault="00D12BD1" w:rsidP="00D74E00">
      <w:pPr>
        <w:rPr>
          <w:rFonts w:ascii="Verdana" w:eastAsia="Verdana" w:hAnsi="Verdana" w:cs="Verdana"/>
          <w:b/>
          <w:color w:val="538135"/>
          <w:sz w:val="32"/>
          <w:szCs w:val="56"/>
        </w:rPr>
      </w:pPr>
    </w:p>
    <w:p w:rsidR="007B26CE" w:rsidRDefault="007B26CE" w:rsidP="00D74E00">
      <w:pPr>
        <w:rPr>
          <w:rFonts w:ascii="Verdana" w:eastAsia="Verdana" w:hAnsi="Verdana" w:cs="Verdana"/>
          <w:b/>
          <w:color w:val="538135"/>
          <w:sz w:val="32"/>
          <w:szCs w:val="56"/>
        </w:rPr>
      </w:pPr>
    </w:p>
    <w:p w:rsidR="007B26CE" w:rsidRDefault="007B26CE" w:rsidP="00D74E00">
      <w:pPr>
        <w:rPr>
          <w:rFonts w:ascii="Verdana" w:eastAsia="Verdana" w:hAnsi="Verdana" w:cs="Verdana"/>
          <w:b/>
          <w:color w:val="538135"/>
          <w:sz w:val="32"/>
          <w:szCs w:val="56"/>
        </w:rPr>
      </w:pPr>
    </w:p>
    <w:p w:rsidR="007B26CE" w:rsidRDefault="007B26CE" w:rsidP="00D74E00">
      <w:pPr>
        <w:rPr>
          <w:rFonts w:ascii="Verdana" w:eastAsia="Verdana" w:hAnsi="Verdana" w:cs="Verdana"/>
          <w:b/>
          <w:color w:val="538135"/>
          <w:sz w:val="32"/>
          <w:szCs w:val="56"/>
        </w:rPr>
      </w:pPr>
    </w:p>
    <w:p w:rsidR="007B26CE" w:rsidRDefault="007B26CE" w:rsidP="00D74E00">
      <w:pPr>
        <w:rPr>
          <w:rFonts w:ascii="Verdana" w:eastAsia="Verdana" w:hAnsi="Verdana" w:cs="Verdana"/>
          <w:b/>
          <w:color w:val="538135"/>
          <w:sz w:val="32"/>
          <w:szCs w:val="56"/>
        </w:rPr>
      </w:pPr>
    </w:p>
    <w:p w:rsidR="007B26CE" w:rsidRDefault="007B26CE">
      <w:pPr>
        <w:spacing w:after="200" w:line="276" w:lineRule="auto"/>
        <w:rPr>
          <w:rFonts w:ascii="Verdana" w:eastAsia="Verdana" w:hAnsi="Verdana" w:cs="Verdana"/>
          <w:b/>
          <w:color w:val="538135"/>
          <w:sz w:val="32"/>
          <w:szCs w:val="56"/>
        </w:rPr>
      </w:pPr>
      <w:r>
        <w:rPr>
          <w:rFonts w:ascii="Verdana" w:eastAsia="Verdana" w:hAnsi="Verdana" w:cs="Verdana"/>
          <w:b/>
          <w:color w:val="538135"/>
          <w:sz w:val="32"/>
          <w:szCs w:val="56"/>
        </w:rPr>
        <w:br w:type="page"/>
      </w:r>
    </w:p>
    <w:p w:rsidR="00D12BD1" w:rsidRDefault="00D12BD1">
      <w:pPr>
        <w:pStyle w:val="IDC1"/>
        <w:tabs>
          <w:tab w:val="right" w:leader="dot" w:pos="8494"/>
        </w:tabs>
        <w:rPr>
          <w:rFonts w:ascii="Verdana" w:eastAsia="Verdana" w:hAnsi="Verdana" w:cs="Verdana"/>
          <w:b/>
          <w:color w:val="538135"/>
        </w:rPr>
      </w:pPr>
      <w:r>
        <w:rPr>
          <w:rFonts w:ascii="Verdana" w:eastAsia="Verdana" w:hAnsi="Verdana" w:cs="Verdana"/>
          <w:b/>
          <w:color w:val="538135"/>
        </w:rPr>
        <w:lastRenderedPageBreak/>
        <w:t>TABLE OF CONTENTS</w:t>
      </w:r>
    </w:p>
    <w:p w:rsidR="00D12BD1" w:rsidRPr="00D12BD1" w:rsidRDefault="00D12BD1" w:rsidP="00D12BD1"/>
    <w:p w:rsidR="00D12BD1" w:rsidRPr="00D12BD1" w:rsidRDefault="00D12BD1">
      <w:pPr>
        <w:pStyle w:val="IDC1"/>
        <w:tabs>
          <w:tab w:val="right" w:leader="dot" w:pos="8494"/>
        </w:tabs>
        <w:rPr>
          <w:rFonts w:ascii="Verdana" w:eastAsiaTheme="minorEastAsia" w:hAnsi="Verdana" w:cstheme="minorBidi"/>
          <w:noProof/>
          <w:lang w:val="es-ES" w:eastAsia="zh-CN"/>
        </w:rPr>
      </w:pPr>
      <w:r w:rsidRPr="00D12BD1">
        <w:rPr>
          <w:rFonts w:ascii="Verdana" w:eastAsia="Verdana" w:hAnsi="Verdana" w:cs="Verdana"/>
          <w:b/>
          <w:color w:val="538135"/>
        </w:rPr>
        <w:fldChar w:fldCharType="begin"/>
      </w:r>
      <w:r w:rsidRPr="00D12BD1">
        <w:rPr>
          <w:rFonts w:ascii="Verdana" w:eastAsia="Verdana" w:hAnsi="Verdana" w:cs="Verdana"/>
          <w:b/>
          <w:color w:val="538135"/>
        </w:rPr>
        <w:instrText xml:space="preserve"> TOC \o "1-1" \h \z \t "Estilo2;2;TITULO 1;1" </w:instrText>
      </w:r>
      <w:r w:rsidRPr="00D12BD1">
        <w:rPr>
          <w:rFonts w:ascii="Verdana" w:eastAsia="Verdana" w:hAnsi="Verdana" w:cs="Verdana"/>
          <w:b/>
          <w:color w:val="538135"/>
        </w:rPr>
        <w:fldChar w:fldCharType="separate"/>
      </w:r>
      <w:hyperlink w:anchor="_Toc50654577" w:history="1">
        <w:r w:rsidRPr="00D12BD1">
          <w:rPr>
            <w:rStyle w:val="Enlla"/>
            <w:rFonts w:ascii="Verdana" w:hAnsi="Verdana"/>
            <w:noProof/>
          </w:rPr>
          <w:t>Acronyms &amp; Abbreviations</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_Toc50654577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5</w:t>
        </w:r>
        <w:r w:rsidRPr="00D12BD1">
          <w:rPr>
            <w:rFonts w:ascii="Verdana" w:hAnsi="Verdana"/>
            <w:noProof/>
            <w:webHidden/>
          </w:rPr>
          <w:fldChar w:fldCharType="end"/>
        </w:r>
      </w:hyperlink>
    </w:p>
    <w:p w:rsidR="00D12BD1" w:rsidRPr="00D12BD1" w:rsidRDefault="00D12BD1">
      <w:pPr>
        <w:pStyle w:val="IDC1"/>
        <w:tabs>
          <w:tab w:val="right" w:leader="dot" w:pos="8494"/>
        </w:tabs>
        <w:rPr>
          <w:rFonts w:ascii="Verdana" w:eastAsiaTheme="minorEastAsia" w:hAnsi="Verdana" w:cstheme="minorBidi"/>
          <w:noProof/>
          <w:lang w:val="es-ES" w:eastAsia="zh-CN"/>
        </w:rPr>
      </w:pPr>
      <w:hyperlink w:anchor="_Toc50654578" w:history="1">
        <w:r w:rsidRPr="00D12BD1">
          <w:rPr>
            <w:rStyle w:val="Enlla"/>
            <w:rFonts w:ascii="Verdana" w:hAnsi="Verdana"/>
            <w:noProof/>
          </w:rPr>
          <w:t>INTRODUCTION</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_Toc50654578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6</w:t>
        </w:r>
        <w:r w:rsidRPr="00D12BD1">
          <w:rPr>
            <w:rFonts w:ascii="Verdana" w:hAnsi="Verdana"/>
            <w:noProof/>
            <w:webHidden/>
          </w:rPr>
          <w:fldChar w:fldCharType="end"/>
        </w:r>
      </w:hyperlink>
    </w:p>
    <w:p w:rsidR="00D12BD1" w:rsidRPr="00D12BD1" w:rsidRDefault="00D12BD1">
      <w:pPr>
        <w:pStyle w:val="IDC1"/>
        <w:tabs>
          <w:tab w:val="right" w:leader="dot" w:pos="8494"/>
        </w:tabs>
        <w:rPr>
          <w:rFonts w:ascii="Verdana" w:eastAsiaTheme="minorEastAsia" w:hAnsi="Verdana" w:cstheme="minorBidi"/>
          <w:noProof/>
          <w:lang w:val="es-ES" w:eastAsia="zh-CN"/>
        </w:rPr>
      </w:pPr>
      <w:hyperlink w:anchor="_Toc50654579" w:history="1">
        <w:r w:rsidRPr="00D12BD1">
          <w:rPr>
            <w:rStyle w:val="Enlla"/>
            <w:rFonts w:ascii="Verdana" w:hAnsi="Verdana"/>
            <w:noProof/>
          </w:rPr>
          <w:t>METHODOLOGY</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_Toc50654579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6</w:t>
        </w:r>
        <w:r w:rsidRPr="00D12BD1">
          <w:rPr>
            <w:rFonts w:ascii="Verdana" w:hAnsi="Verdana"/>
            <w:noProof/>
            <w:webHidden/>
          </w:rPr>
          <w:fldChar w:fldCharType="end"/>
        </w:r>
      </w:hyperlink>
    </w:p>
    <w:p w:rsidR="00D12BD1" w:rsidRPr="00D12BD1" w:rsidRDefault="00D12BD1">
      <w:pPr>
        <w:pStyle w:val="IDC1"/>
        <w:tabs>
          <w:tab w:val="right" w:leader="dot" w:pos="8494"/>
        </w:tabs>
        <w:rPr>
          <w:rFonts w:ascii="Verdana" w:eastAsiaTheme="minorEastAsia" w:hAnsi="Verdana" w:cstheme="minorBidi"/>
          <w:noProof/>
          <w:lang w:val="es-ES" w:eastAsia="zh-CN"/>
        </w:rPr>
      </w:pPr>
      <w:hyperlink w:anchor="_Toc50654580" w:history="1">
        <w:r w:rsidRPr="00D12BD1">
          <w:rPr>
            <w:rStyle w:val="Enlla"/>
            <w:rFonts w:ascii="Verdana" w:hAnsi="Verdana"/>
            <w:noProof/>
          </w:rPr>
          <w:t>CONCLUSIONS AND 10 FACTORS</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_Toc50654580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7</w:t>
        </w:r>
        <w:r w:rsidRPr="00D12BD1">
          <w:rPr>
            <w:rFonts w:ascii="Verdana" w:hAnsi="Verdana"/>
            <w:noProof/>
            <w:webHidden/>
          </w:rPr>
          <w:fldChar w:fldCharType="end"/>
        </w:r>
      </w:hyperlink>
    </w:p>
    <w:p w:rsidR="00D12BD1" w:rsidRPr="00D12BD1" w:rsidRDefault="00D12BD1">
      <w:pPr>
        <w:pStyle w:val="IDC2"/>
        <w:tabs>
          <w:tab w:val="left" w:pos="660"/>
          <w:tab w:val="right" w:leader="dot" w:pos="8494"/>
        </w:tabs>
        <w:rPr>
          <w:rFonts w:ascii="Verdana" w:eastAsiaTheme="minorEastAsia" w:hAnsi="Verdana" w:cstheme="minorBidi"/>
          <w:noProof/>
          <w:lang w:val="es-ES" w:eastAsia="zh-CN"/>
        </w:rPr>
      </w:pPr>
      <w:hyperlink w:anchor="_Toc50654581" w:history="1">
        <w:r w:rsidRPr="00D12BD1">
          <w:rPr>
            <w:rStyle w:val="Enlla"/>
            <w:rFonts w:ascii="Verdana" w:eastAsia="Arial" w:hAnsi="Verdana" w:cs="Arial"/>
            <w:noProof/>
          </w:rPr>
          <w:t>1.</w:t>
        </w:r>
        <w:r w:rsidRPr="00D12BD1">
          <w:rPr>
            <w:rFonts w:ascii="Verdana" w:eastAsiaTheme="minorEastAsia" w:hAnsi="Verdana" w:cstheme="minorBidi"/>
            <w:noProof/>
            <w:lang w:val="es-ES" w:eastAsia="zh-CN"/>
          </w:rPr>
          <w:tab/>
        </w:r>
        <w:r w:rsidRPr="00D12BD1">
          <w:rPr>
            <w:rStyle w:val="Enlla"/>
            <w:rFonts w:ascii="Verdana" w:hAnsi="Verdana"/>
            <w:noProof/>
          </w:rPr>
          <w:t>Educators’ training</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_Toc50654581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8</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2" w:history="1">
        <w:r w:rsidRPr="00D12BD1">
          <w:rPr>
            <w:rStyle w:val="Enlla"/>
            <w:rFonts w:ascii="Verdana" w:hAnsi="Verdana"/>
            <w:noProof/>
          </w:rPr>
          <w:t>2. Support from family, classmates and the educational community</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_Toc50654582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8</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3" w:history="1">
        <w:r w:rsidRPr="00D12BD1">
          <w:rPr>
            <w:rStyle w:val="Enlla"/>
            <w:rFonts w:ascii="Verdana" w:hAnsi="Verdana"/>
            <w:noProof/>
          </w:rPr>
          <w:t>3. Communication, constant dialogue, and tutoring with the student</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_Toc50654583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9</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4" w:history="1">
        <w:r w:rsidRPr="00D12BD1">
          <w:rPr>
            <w:rStyle w:val="Enlla"/>
            <w:rFonts w:ascii="Verdana" w:hAnsi="Verdana"/>
            <w:noProof/>
          </w:rPr>
          <w:t>4. Flexibility and individual support</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_Toc50654584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9</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5" w:history="1">
        <w:r w:rsidRPr="00D12BD1">
          <w:rPr>
            <w:rStyle w:val="Enlla"/>
            <w:rFonts w:ascii="Verdana" w:hAnsi="Verdana"/>
            <w:noProof/>
          </w:rPr>
          <w:t>5. Motivate the students</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_Toc50654585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10</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6" w:history="1">
        <w:r w:rsidRPr="00D12BD1">
          <w:rPr>
            <w:rStyle w:val="Enlla"/>
            <w:rFonts w:ascii="Verdana" w:hAnsi="Verdana"/>
            <w:noProof/>
          </w:rPr>
          <w:t>6.   Validation of competences and job coaching</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_Toc50654586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11</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7" w:history="1">
        <w:r w:rsidRPr="00D12BD1">
          <w:rPr>
            <w:rStyle w:val="Enlla"/>
            <w:rFonts w:ascii="Verdana" w:hAnsi="Verdana"/>
            <w:noProof/>
          </w:rPr>
          <w:t>7. Teaching methodologies that use technology</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_Toc50654587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11</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8" w:history="1">
        <w:r w:rsidRPr="00D12BD1">
          <w:rPr>
            <w:rStyle w:val="Enlla"/>
            <w:rFonts w:ascii="Verdana" w:hAnsi="Verdana"/>
            <w:noProof/>
          </w:rPr>
          <w:t>8. National support and educational policies</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_Toc50654588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12</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89" w:history="1">
        <w:r w:rsidRPr="00D12BD1">
          <w:rPr>
            <w:rStyle w:val="Enlla"/>
            <w:rFonts w:ascii="Verdana" w:hAnsi="Verdana"/>
            <w:noProof/>
          </w:rPr>
          <w:t>9. Educational counselling</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_Toc50654589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13</w:t>
        </w:r>
        <w:r w:rsidRPr="00D12BD1">
          <w:rPr>
            <w:rFonts w:ascii="Verdana" w:hAnsi="Verdana"/>
            <w:noProof/>
            <w:webHidden/>
          </w:rPr>
          <w:fldChar w:fldCharType="end"/>
        </w:r>
      </w:hyperlink>
    </w:p>
    <w:p w:rsidR="00D12BD1" w:rsidRPr="00D12BD1" w:rsidRDefault="00D12BD1">
      <w:pPr>
        <w:pStyle w:val="IDC2"/>
        <w:tabs>
          <w:tab w:val="right" w:leader="dot" w:pos="8494"/>
        </w:tabs>
        <w:rPr>
          <w:rFonts w:ascii="Verdana" w:eastAsiaTheme="minorEastAsia" w:hAnsi="Verdana" w:cstheme="minorBidi"/>
          <w:noProof/>
          <w:lang w:val="es-ES" w:eastAsia="zh-CN"/>
        </w:rPr>
      </w:pPr>
      <w:hyperlink w:anchor="_Toc50654590" w:history="1">
        <w:r w:rsidRPr="00D12BD1">
          <w:rPr>
            <w:rStyle w:val="Enlla"/>
            <w:rFonts w:ascii="Verdana" w:hAnsi="Verdana"/>
            <w:noProof/>
          </w:rPr>
          <w:t>10. Multidisciplinary team</w:t>
        </w:r>
        <w:r w:rsidRPr="00D12BD1">
          <w:rPr>
            <w:rFonts w:ascii="Verdana" w:hAnsi="Verdana"/>
            <w:noProof/>
            <w:webHidden/>
          </w:rPr>
          <w:tab/>
        </w:r>
        <w:r w:rsidRPr="00D12BD1">
          <w:rPr>
            <w:rFonts w:ascii="Verdana" w:hAnsi="Verdana"/>
            <w:noProof/>
            <w:webHidden/>
          </w:rPr>
          <w:fldChar w:fldCharType="begin"/>
        </w:r>
        <w:r w:rsidRPr="00D12BD1">
          <w:rPr>
            <w:rFonts w:ascii="Verdana" w:hAnsi="Verdana"/>
            <w:noProof/>
            <w:webHidden/>
          </w:rPr>
          <w:instrText xml:space="preserve"> PAGEREF _Toc50654590 \h </w:instrText>
        </w:r>
        <w:r w:rsidRPr="00D12BD1">
          <w:rPr>
            <w:rFonts w:ascii="Verdana" w:hAnsi="Verdana"/>
            <w:noProof/>
            <w:webHidden/>
          </w:rPr>
        </w:r>
        <w:r w:rsidRPr="00D12BD1">
          <w:rPr>
            <w:rFonts w:ascii="Verdana" w:hAnsi="Verdana"/>
            <w:noProof/>
            <w:webHidden/>
          </w:rPr>
          <w:fldChar w:fldCharType="separate"/>
        </w:r>
        <w:r w:rsidRPr="00D12BD1">
          <w:rPr>
            <w:rFonts w:ascii="Verdana" w:hAnsi="Verdana"/>
            <w:noProof/>
            <w:webHidden/>
          </w:rPr>
          <w:t>13</w:t>
        </w:r>
        <w:r w:rsidRPr="00D12BD1">
          <w:rPr>
            <w:rFonts w:ascii="Verdana" w:hAnsi="Verdana"/>
            <w:noProof/>
            <w:webHidden/>
          </w:rPr>
          <w:fldChar w:fldCharType="end"/>
        </w:r>
      </w:hyperlink>
    </w:p>
    <w:p w:rsidR="00D12BD1" w:rsidRDefault="00D12BD1" w:rsidP="00D12BD1">
      <w:pPr>
        <w:spacing w:after="200" w:line="276" w:lineRule="auto"/>
        <w:jc w:val="both"/>
        <w:rPr>
          <w:rFonts w:ascii="Verdana" w:eastAsia="Verdana" w:hAnsi="Verdana" w:cs="Verdana"/>
          <w:b/>
          <w:color w:val="538135"/>
          <w:sz w:val="32"/>
          <w:szCs w:val="56"/>
        </w:rPr>
      </w:pPr>
      <w:r w:rsidRPr="00D12BD1">
        <w:rPr>
          <w:rFonts w:ascii="Verdana" w:eastAsia="Verdana" w:hAnsi="Verdana" w:cs="Verdana"/>
          <w:b/>
          <w:color w:val="538135"/>
        </w:rPr>
        <w:fldChar w:fldCharType="end"/>
      </w:r>
    </w:p>
    <w:p w:rsidR="00D12BD1" w:rsidRDefault="00D12BD1" w:rsidP="00D12BD1">
      <w:pPr>
        <w:spacing w:after="200" w:line="276" w:lineRule="auto"/>
        <w:jc w:val="both"/>
        <w:rPr>
          <w:rFonts w:ascii="Verdana" w:eastAsia="Verdana" w:hAnsi="Verdana" w:cs="Verdana"/>
          <w:b/>
          <w:color w:val="538135"/>
          <w:sz w:val="32"/>
          <w:szCs w:val="56"/>
        </w:rPr>
      </w:pPr>
    </w:p>
    <w:p w:rsidR="007B26CE" w:rsidRDefault="007B26CE" w:rsidP="00D12BD1">
      <w:pPr>
        <w:pStyle w:val="TITULO1"/>
        <w:numPr>
          <w:ilvl w:val="0"/>
          <w:numId w:val="0"/>
        </w:numPr>
        <w:ind w:left="720"/>
      </w:pPr>
    </w:p>
    <w:p w:rsidR="00D12BD1" w:rsidRDefault="00D12BD1">
      <w:pPr>
        <w:spacing w:after="200" w:line="276" w:lineRule="auto"/>
      </w:pPr>
      <w:r>
        <w:br w:type="page"/>
      </w:r>
    </w:p>
    <w:p w:rsidR="00D12BD1" w:rsidRDefault="00D12BD1" w:rsidP="00D12BD1">
      <w:pPr>
        <w:pStyle w:val="TITULO1"/>
        <w:numPr>
          <w:ilvl w:val="0"/>
          <w:numId w:val="0"/>
        </w:numPr>
      </w:pPr>
      <w:bookmarkStart w:id="0" w:name="_Toc45624442"/>
      <w:bookmarkStart w:id="1" w:name="_Toc50654577"/>
      <w:r>
        <w:lastRenderedPageBreak/>
        <w:t>Acronyms &amp; Abbreviations</w:t>
      </w:r>
      <w:bookmarkEnd w:id="0"/>
      <w:bookmarkEnd w:id="1"/>
    </w:p>
    <w:p w:rsidR="00D12BD1" w:rsidRPr="0048483E" w:rsidRDefault="00D12BD1" w:rsidP="00D12BD1"/>
    <w:tbl>
      <w:tblPr>
        <w:tblStyle w:val="12"/>
        <w:tblW w:w="8059" w:type="dxa"/>
        <w:tblInd w:w="0" w:type="dxa"/>
        <w:tblBorders>
          <w:top w:val="nil"/>
          <w:left w:val="nil"/>
          <w:bottom w:val="nil"/>
          <w:right w:val="nil"/>
          <w:insideH w:val="nil"/>
          <w:insideV w:val="nil"/>
        </w:tblBorders>
        <w:tblLayout w:type="fixed"/>
        <w:tblLook w:val="0600"/>
      </w:tblPr>
      <w:tblGrid>
        <w:gridCol w:w="1292"/>
        <w:gridCol w:w="6767"/>
      </w:tblGrid>
      <w:tr w:rsidR="00D12BD1" w:rsidTr="008B4338">
        <w:trPr>
          <w:trHeight w:val="712"/>
        </w:trPr>
        <w:tc>
          <w:tcPr>
            <w:tcW w:w="8059"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D12BD1" w:rsidRDefault="00D12BD1" w:rsidP="008B4338">
            <w:pPr>
              <w:spacing w:before="240" w:line="276" w:lineRule="auto"/>
              <w:ind w:left="120"/>
              <w:rPr>
                <w:rFonts w:ascii="Verdana" w:eastAsia="Verdana" w:hAnsi="Verdana" w:cs="Verdana"/>
                <w:b/>
                <w:color w:val="FFFFFF"/>
              </w:rPr>
            </w:pPr>
            <w:proofErr w:type="spellStart"/>
            <w:r>
              <w:rPr>
                <w:rFonts w:ascii="Verdana" w:eastAsia="Verdana" w:hAnsi="Verdana" w:cs="Verdana"/>
                <w:b/>
                <w:color w:val="FFFFFF"/>
              </w:rPr>
              <w:t>INDUCATE</w:t>
            </w:r>
            <w:proofErr w:type="spellEnd"/>
            <w:r>
              <w:rPr>
                <w:rFonts w:ascii="Verdana" w:eastAsia="Verdana" w:hAnsi="Verdana" w:cs="Verdana"/>
                <w:b/>
                <w:color w:val="FFFFFF"/>
              </w:rPr>
              <w:t xml:space="preserve"> Consortium</w:t>
            </w:r>
          </w:p>
        </w:tc>
      </w:tr>
      <w:tr w:rsidR="00D12BD1" w:rsidTr="008B4338">
        <w:trPr>
          <w:trHeight w:val="712"/>
        </w:trPr>
        <w:tc>
          <w:tcPr>
            <w:tcW w:w="12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jc w:val="center"/>
              <w:rPr>
                <w:rFonts w:ascii="Verdana" w:eastAsia="Verdana" w:hAnsi="Verdana" w:cs="Verdana"/>
              </w:rPr>
            </w:pPr>
            <w:r>
              <w:rPr>
                <w:rFonts w:ascii="Verdana" w:eastAsia="Verdana" w:hAnsi="Verdana" w:cs="Verdana"/>
              </w:rPr>
              <w:t>PLUS</w:t>
            </w:r>
          </w:p>
        </w:tc>
        <w:tc>
          <w:tcPr>
            <w:tcW w:w="6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rPr>
                <w:rFonts w:ascii="Verdana" w:eastAsia="Verdana" w:hAnsi="Verdana" w:cs="Verdana"/>
              </w:rPr>
            </w:pPr>
            <w:r>
              <w:rPr>
                <w:rFonts w:ascii="Verdana" w:eastAsia="Verdana" w:hAnsi="Verdana" w:cs="Verdana"/>
              </w:rPr>
              <w:t>PARIS-</w:t>
            </w:r>
            <w:proofErr w:type="spellStart"/>
            <w:r>
              <w:rPr>
                <w:rFonts w:ascii="Verdana" w:eastAsia="Verdana" w:hAnsi="Verdana" w:cs="Verdana"/>
              </w:rPr>
              <w:t>LODRON</w:t>
            </w:r>
            <w:proofErr w:type="spellEnd"/>
            <w:r>
              <w:rPr>
                <w:rFonts w:ascii="Verdana" w:eastAsia="Verdana" w:hAnsi="Verdana" w:cs="Verdana"/>
              </w:rPr>
              <w:t>-</w:t>
            </w:r>
            <w:proofErr w:type="spellStart"/>
            <w:r>
              <w:rPr>
                <w:rFonts w:ascii="Verdana" w:eastAsia="Verdana" w:hAnsi="Verdana" w:cs="Verdana"/>
              </w:rPr>
              <w:t>UNIVERSITAT</w:t>
            </w:r>
            <w:proofErr w:type="spellEnd"/>
            <w:r>
              <w:rPr>
                <w:rFonts w:ascii="Verdana" w:eastAsia="Verdana" w:hAnsi="Verdana" w:cs="Verdana"/>
              </w:rPr>
              <w:t xml:space="preserve"> SALZBURG</w:t>
            </w:r>
          </w:p>
        </w:tc>
      </w:tr>
      <w:tr w:rsidR="00D12BD1" w:rsidTr="008B4338">
        <w:trPr>
          <w:trHeight w:val="712"/>
        </w:trPr>
        <w:tc>
          <w:tcPr>
            <w:tcW w:w="12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jc w:val="center"/>
              <w:rPr>
                <w:rFonts w:ascii="Verdana" w:eastAsia="Verdana" w:hAnsi="Verdana" w:cs="Verdana"/>
              </w:rPr>
            </w:pPr>
            <w:proofErr w:type="spellStart"/>
            <w:r>
              <w:rPr>
                <w:rFonts w:ascii="Verdana" w:eastAsia="Verdana" w:hAnsi="Verdana" w:cs="Verdana"/>
              </w:rPr>
              <w:t>PROMEA</w:t>
            </w:r>
            <w:proofErr w:type="spellEnd"/>
          </w:p>
        </w:tc>
        <w:tc>
          <w:tcPr>
            <w:tcW w:w="6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rPr>
                <w:rFonts w:ascii="Verdana" w:eastAsia="Verdana" w:hAnsi="Verdana" w:cs="Verdana"/>
              </w:rPr>
            </w:pPr>
            <w:r>
              <w:rPr>
                <w:rFonts w:ascii="Verdana" w:eastAsia="Verdana" w:hAnsi="Verdana" w:cs="Verdana"/>
              </w:rPr>
              <w:t xml:space="preserve">HELLENIC SOCIETY FOR PROMOTION OF RESEARCH AND DEVELOPMENT METHODOLOGIES </w:t>
            </w:r>
            <w:proofErr w:type="spellStart"/>
            <w:r>
              <w:rPr>
                <w:rFonts w:ascii="Verdana" w:eastAsia="Verdana" w:hAnsi="Verdana" w:cs="Verdana"/>
              </w:rPr>
              <w:t>ASTIKI</w:t>
            </w:r>
            <w:proofErr w:type="spellEnd"/>
            <w:r>
              <w:rPr>
                <w:rFonts w:ascii="Verdana" w:eastAsia="Verdana" w:hAnsi="Verdana" w:cs="Verdana"/>
              </w:rPr>
              <w:t xml:space="preserve"> </w:t>
            </w:r>
            <w:proofErr w:type="spellStart"/>
            <w:r>
              <w:rPr>
                <w:rFonts w:ascii="Verdana" w:eastAsia="Verdana" w:hAnsi="Verdana" w:cs="Verdana"/>
              </w:rPr>
              <w:t>ETAIRIA</w:t>
            </w:r>
            <w:proofErr w:type="spellEnd"/>
          </w:p>
        </w:tc>
      </w:tr>
      <w:tr w:rsidR="00D12BD1" w:rsidTr="008B4338">
        <w:trPr>
          <w:trHeight w:val="712"/>
        </w:trPr>
        <w:tc>
          <w:tcPr>
            <w:tcW w:w="12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rPr>
                <w:rFonts w:ascii="Verdana" w:eastAsia="Verdana" w:hAnsi="Verdana" w:cs="Verdana"/>
              </w:rPr>
            </w:pPr>
            <w:proofErr w:type="spellStart"/>
            <w:r>
              <w:rPr>
                <w:rFonts w:ascii="Verdana" w:eastAsia="Verdana" w:hAnsi="Verdana" w:cs="Verdana"/>
              </w:rPr>
              <w:t>ZIDINIO</w:t>
            </w:r>
            <w:proofErr w:type="spellEnd"/>
          </w:p>
        </w:tc>
        <w:tc>
          <w:tcPr>
            <w:tcW w:w="6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rPr>
                <w:rFonts w:ascii="Verdana" w:eastAsia="Verdana" w:hAnsi="Verdana" w:cs="Verdana"/>
              </w:rPr>
            </w:pPr>
            <w:proofErr w:type="spellStart"/>
            <w:r>
              <w:rPr>
                <w:rFonts w:ascii="Verdana" w:eastAsia="Verdana" w:hAnsi="Verdana" w:cs="Verdana"/>
              </w:rPr>
              <w:t>Vilniaus</w:t>
            </w:r>
            <w:proofErr w:type="spellEnd"/>
            <w:r>
              <w:rPr>
                <w:rFonts w:ascii="Verdana" w:eastAsia="Verdana" w:hAnsi="Verdana" w:cs="Verdana"/>
              </w:rPr>
              <w:t xml:space="preserve"> “</w:t>
            </w:r>
            <w:proofErr w:type="spellStart"/>
            <w:r>
              <w:rPr>
                <w:rFonts w:ascii="Verdana" w:eastAsia="Verdana" w:hAnsi="Verdana" w:cs="Verdana"/>
              </w:rPr>
              <w:t>ZIDINIO</w:t>
            </w:r>
            <w:proofErr w:type="spellEnd"/>
            <w:r>
              <w:rPr>
                <w:rFonts w:ascii="Verdana" w:eastAsia="Verdana" w:hAnsi="Verdana" w:cs="Verdana"/>
              </w:rPr>
              <w:t xml:space="preserve">” </w:t>
            </w:r>
            <w:proofErr w:type="spellStart"/>
            <w:r>
              <w:rPr>
                <w:rFonts w:ascii="Verdana" w:eastAsia="Verdana" w:hAnsi="Verdana" w:cs="Verdana"/>
              </w:rPr>
              <w:t>suaugusiuju</w:t>
            </w:r>
            <w:proofErr w:type="spellEnd"/>
            <w:r>
              <w:rPr>
                <w:rFonts w:ascii="Verdana" w:eastAsia="Verdana" w:hAnsi="Verdana" w:cs="Verdana"/>
              </w:rPr>
              <w:t xml:space="preserve"> </w:t>
            </w:r>
            <w:proofErr w:type="spellStart"/>
            <w:r>
              <w:rPr>
                <w:rFonts w:ascii="Verdana" w:eastAsia="Verdana" w:hAnsi="Verdana" w:cs="Verdana"/>
              </w:rPr>
              <w:t>gimnazija</w:t>
            </w:r>
            <w:proofErr w:type="spellEnd"/>
          </w:p>
        </w:tc>
      </w:tr>
      <w:tr w:rsidR="00D12BD1" w:rsidRPr="00516ABD" w:rsidTr="008B4338">
        <w:trPr>
          <w:trHeight w:val="712"/>
        </w:trPr>
        <w:tc>
          <w:tcPr>
            <w:tcW w:w="12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jc w:val="center"/>
              <w:rPr>
                <w:rFonts w:ascii="Verdana" w:eastAsia="Verdana" w:hAnsi="Verdana" w:cs="Verdana"/>
              </w:rPr>
            </w:pPr>
            <w:r>
              <w:rPr>
                <w:rFonts w:ascii="Verdana" w:eastAsia="Verdana" w:hAnsi="Verdana" w:cs="Verdana"/>
              </w:rPr>
              <w:t>AGORA</w:t>
            </w:r>
          </w:p>
        </w:tc>
        <w:tc>
          <w:tcPr>
            <w:tcW w:w="6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2BD1" w:rsidRPr="005C54B5" w:rsidRDefault="00D12BD1" w:rsidP="008B4338">
            <w:pPr>
              <w:spacing w:before="240" w:line="276" w:lineRule="auto"/>
              <w:ind w:left="120"/>
              <w:rPr>
                <w:rFonts w:ascii="Verdana" w:eastAsia="Verdana" w:hAnsi="Verdana" w:cs="Verdana"/>
                <w:lang w:val="es-ES"/>
              </w:rPr>
            </w:pPr>
            <w:proofErr w:type="spellStart"/>
            <w:r w:rsidRPr="005C54B5">
              <w:rPr>
                <w:rFonts w:ascii="Verdana" w:eastAsia="Verdana" w:hAnsi="Verdana" w:cs="Verdana"/>
                <w:lang w:val="es-ES"/>
              </w:rPr>
              <w:t>ASOCIACION</w:t>
            </w:r>
            <w:proofErr w:type="spellEnd"/>
            <w:r w:rsidRPr="005C54B5">
              <w:rPr>
                <w:rFonts w:ascii="Verdana" w:eastAsia="Verdana" w:hAnsi="Verdana" w:cs="Verdana"/>
                <w:lang w:val="es-ES"/>
              </w:rPr>
              <w:t xml:space="preserve"> DE PERSONAS PARTICIPANTES </w:t>
            </w:r>
            <w:proofErr w:type="spellStart"/>
            <w:r w:rsidRPr="005C54B5">
              <w:rPr>
                <w:rFonts w:ascii="Verdana" w:eastAsia="Verdana" w:hAnsi="Verdana" w:cs="Verdana"/>
                <w:lang w:val="es-ES"/>
              </w:rPr>
              <w:t>AGORA</w:t>
            </w:r>
            <w:proofErr w:type="spellEnd"/>
          </w:p>
        </w:tc>
      </w:tr>
      <w:tr w:rsidR="00D12BD1" w:rsidTr="008B4338">
        <w:trPr>
          <w:trHeight w:val="776"/>
        </w:trPr>
        <w:tc>
          <w:tcPr>
            <w:tcW w:w="12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jc w:val="center"/>
              <w:rPr>
                <w:rFonts w:ascii="Verdana" w:eastAsia="Verdana" w:hAnsi="Verdana" w:cs="Verdana"/>
              </w:rPr>
            </w:pPr>
            <w:r>
              <w:rPr>
                <w:rFonts w:ascii="Verdana" w:eastAsia="Verdana" w:hAnsi="Verdana" w:cs="Verdana"/>
              </w:rPr>
              <w:t>GIP-</w:t>
            </w:r>
            <w:proofErr w:type="spellStart"/>
            <w:r>
              <w:rPr>
                <w:rFonts w:ascii="Verdana" w:eastAsia="Verdana" w:hAnsi="Verdana" w:cs="Verdana"/>
              </w:rPr>
              <w:t>FCIP</w:t>
            </w:r>
            <w:proofErr w:type="spellEnd"/>
            <w:r>
              <w:rPr>
                <w:rFonts w:ascii="Verdana" w:eastAsia="Verdana" w:hAnsi="Verdana" w:cs="Verdana"/>
              </w:rPr>
              <w:t xml:space="preserve"> </w:t>
            </w:r>
            <w:proofErr w:type="spellStart"/>
            <w:r>
              <w:rPr>
                <w:rFonts w:ascii="Verdana" w:eastAsia="Verdana" w:hAnsi="Verdana" w:cs="Verdana"/>
              </w:rPr>
              <w:t>Créteil</w:t>
            </w:r>
            <w:proofErr w:type="spellEnd"/>
          </w:p>
        </w:tc>
        <w:tc>
          <w:tcPr>
            <w:tcW w:w="67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20"/>
              <w:rPr>
                <w:rFonts w:ascii="Verdana" w:eastAsia="Verdana" w:hAnsi="Verdana" w:cs="Verdana"/>
              </w:rPr>
            </w:pPr>
            <w:r>
              <w:rPr>
                <w:rFonts w:ascii="Verdana" w:eastAsia="Verdana" w:hAnsi="Verdana" w:cs="Verdana"/>
              </w:rPr>
              <w:t xml:space="preserve">GIP FORMATION CONTINUE ET INSERTION </w:t>
            </w:r>
            <w:proofErr w:type="spellStart"/>
            <w:r>
              <w:rPr>
                <w:rFonts w:ascii="Verdana" w:eastAsia="Verdana" w:hAnsi="Verdana" w:cs="Verdana"/>
              </w:rPr>
              <w:t>PROFESSIONNELLE</w:t>
            </w:r>
            <w:proofErr w:type="spellEnd"/>
            <w:r>
              <w:rPr>
                <w:rFonts w:ascii="Verdana" w:eastAsia="Verdana" w:hAnsi="Verdana" w:cs="Verdana"/>
              </w:rPr>
              <w:t xml:space="preserve"> DE </w:t>
            </w:r>
            <w:proofErr w:type="spellStart"/>
            <w:r>
              <w:rPr>
                <w:rFonts w:ascii="Verdana" w:eastAsia="Verdana" w:hAnsi="Verdana" w:cs="Verdana"/>
              </w:rPr>
              <w:t>L’ACADEMIE</w:t>
            </w:r>
            <w:proofErr w:type="spellEnd"/>
            <w:r>
              <w:rPr>
                <w:rFonts w:ascii="Verdana" w:eastAsia="Verdana" w:hAnsi="Verdana" w:cs="Verdana"/>
              </w:rPr>
              <w:t xml:space="preserve"> DE CRETEIL</w:t>
            </w:r>
          </w:p>
        </w:tc>
      </w:tr>
    </w:tbl>
    <w:p w:rsidR="00D12BD1" w:rsidRDefault="00D12BD1" w:rsidP="00D12BD1">
      <w:pPr>
        <w:spacing w:before="240" w:line="360" w:lineRule="auto"/>
        <w:rPr>
          <w:rFonts w:ascii="Verdana" w:eastAsia="Verdana" w:hAnsi="Verdana" w:cs="Verdana"/>
          <w:b/>
          <w:sz w:val="36"/>
          <w:szCs w:val="36"/>
          <w:u w:val="single"/>
        </w:rPr>
      </w:pPr>
    </w:p>
    <w:tbl>
      <w:tblPr>
        <w:tblStyle w:val="11"/>
        <w:tblW w:w="7960" w:type="dxa"/>
        <w:tblInd w:w="0" w:type="dxa"/>
        <w:tblBorders>
          <w:top w:val="nil"/>
          <w:left w:val="nil"/>
          <w:bottom w:val="nil"/>
          <w:right w:val="nil"/>
          <w:insideH w:val="nil"/>
          <w:insideV w:val="nil"/>
        </w:tblBorders>
        <w:tblLayout w:type="fixed"/>
        <w:tblLook w:val="0600"/>
      </w:tblPr>
      <w:tblGrid>
        <w:gridCol w:w="1990"/>
        <w:gridCol w:w="5970"/>
      </w:tblGrid>
      <w:tr w:rsidR="00D12BD1" w:rsidTr="008B4338">
        <w:trPr>
          <w:trHeight w:val="734"/>
        </w:trPr>
        <w:tc>
          <w:tcPr>
            <w:tcW w:w="7960" w:type="dxa"/>
            <w:gridSpan w:val="2"/>
            <w:tcBorders>
              <w:top w:val="single" w:sz="8" w:space="0" w:color="000000"/>
              <w:left w:val="single" w:sz="8" w:space="0" w:color="000000"/>
              <w:bottom w:val="single" w:sz="8" w:space="0" w:color="000000"/>
              <w:right w:val="single" w:sz="8" w:space="0" w:color="000000"/>
            </w:tcBorders>
            <w:shd w:val="clear" w:color="auto" w:fill="70AD47"/>
            <w:tcMar>
              <w:top w:w="100" w:type="dxa"/>
              <w:left w:w="100" w:type="dxa"/>
              <w:bottom w:w="100" w:type="dxa"/>
              <w:right w:w="100" w:type="dxa"/>
            </w:tcMar>
          </w:tcPr>
          <w:p w:rsidR="00D12BD1" w:rsidRDefault="00D12BD1" w:rsidP="008B4338">
            <w:pPr>
              <w:spacing w:before="240" w:line="276" w:lineRule="auto"/>
              <w:ind w:left="140"/>
              <w:rPr>
                <w:rFonts w:ascii="Verdana" w:eastAsia="Verdana" w:hAnsi="Verdana" w:cs="Verdana"/>
                <w:b/>
                <w:color w:val="FFFFFF"/>
                <w:u w:val="single"/>
              </w:rPr>
            </w:pPr>
            <w:r>
              <w:rPr>
                <w:rFonts w:ascii="Verdana" w:eastAsia="Verdana" w:hAnsi="Verdana" w:cs="Verdana"/>
                <w:b/>
                <w:color w:val="FFFFFF"/>
                <w:u w:val="single"/>
              </w:rPr>
              <w:t>Other Abbreviations</w:t>
            </w:r>
          </w:p>
        </w:tc>
      </w:tr>
      <w:tr w:rsidR="00D12BD1" w:rsidTr="008B4338">
        <w:trPr>
          <w:trHeight w:val="734"/>
        </w:trPr>
        <w:tc>
          <w:tcPr>
            <w:tcW w:w="1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40"/>
              <w:jc w:val="center"/>
              <w:rPr>
                <w:rFonts w:ascii="Verdana" w:eastAsia="Verdana" w:hAnsi="Verdana" w:cs="Verdana"/>
              </w:rPr>
            </w:pPr>
            <w:r>
              <w:rPr>
                <w:rFonts w:ascii="Verdana" w:eastAsia="Verdana" w:hAnsi="Verdana" w:cs="Verdana"/>
              </w:rPr>
              <w:t>AE</w:t>
            </w:r>
          </w:p>
        </w:tc>
        <w:tc>
          <w:tcPr>
            <w:tcW w:w="5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40"/>
              <w:rPr>
                <w:rFonts w:ascii="Verdana" w:eastAsia="Verdana" w:hAnsi="Verdana" w:cs="Verdana"/>
              </w:rPr>
            </w:pPr>
            <w:r>
              <w:rPr>
                <w:rFonts w:ascii="Verdana" w:eastAsia="Verdana" w:hAnsi="Verdana" w:cs="Verdana"/>
              </w:rPr>
              <w:t>Adult Education</w:t>
            </w:r>
          </w:p>
        </w:tc>
      </w:tr>
      <w:tr w:rsidR="00D12BD1" w:rsidTr="008B4338">
        <w:trPr>
          <w:trHeight w:val="734"/>
        </w:trPr>
        <w:tc>
          <w:tcPr>
            <w:tcW w:w="1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40"/>
              <w:jc w:val="center"/>
              <w:rPr>
                <w:rFonts w:ascii="Verdana" w:eastAsia="Verdana" w:hAnsi="Verdana" w:cs="Verdana"/>
              </w:rPr>
            </w:pPr>
            <w:proofErr w:type="spellStart"/>
            <w:r>
              <w:rPr>
                <w:rFonts w:ascii="Verdana" w:eastAsia="Verdana" w:hAnsi="Verdana" w:cs="Verdana"/>
              </w:rPr>
              <w:t>HRC</w:t>
            </w:r>
            <w:proofErr w:type="spellEnd"/>
          </w:p>
        </w:tc>
        <w:tc>
          <w:tcPr>
            <w:tcW w:w="5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12BD1" w:rsidRDefault="00D12BD1" w:rsidP="008B4338">
            <w:pPr>
              <w:spacing w:before="240" w:line="276" w:lineRule="auto"/>
              <w:ind w:left="140"/>
              <w:rPr>
                <w:rFonts w:ascii="Verdana" w:eastAsia="Verdana" w:hAnsi="Verdana" w:cs="Verdana"/>
              </w:rPr>
            </w:pPr>
            <w:r>
              <w:rPr>
                <w:rFonts w:ascii="Verdana" w:eastAsia="Verdana" w:hAnsi="Verdana" w:cs="Verdana"/>
              </w:rPr>
              <w:t>Health-Related Conditions</w:t>
            </w:r>
          </w:p>
        </w:tc>
      </w:tr>
    </w:tbl>
    <w:p w:rsidR="00D12BD1" w:rsidRDefault="00D12BD1" w:rsidP="00D12BD1"/>
    <w:p w:rsidR="00D12BD1" w:rsidRPr="00D12BD1" w:rsidRDefault="00D12BD1" w:rsidP="00D12BD1"/>
    <w:p w:rsidR="00D74E00" w:rsidRPr="00D74E00" w:rsidRDefault="00D74E00" w:rsidP="00D74E00">
      <w:pPr>
        <w:pStyle w:val="TITULO1"/>
        <w:numPr>
          <w:ilvl w:val="0"/>
          <w:numId w:val="0"/>
        </w:numPr>
      </w:pPr>
      <w:bookmarkStart w:id="2" w:name="_Toc50654578"/>
      <w:r w:rsidRPr="00D74E00">
        <w:lastRenderedPageBreak/>
        <w:t>INTRODUCTION</w:t>
      </w:r>
      <w:bookmarkEnd w:id="2"/>
    </w:p>
    <w:p w:rsidR="00D74E00" w:rsidRDefault="00D74E00" w:rsidP="00D74E00">
      <w:pPr>
        <w:spacing w:before="240" w:after="240"/>
        <w:jc w:val="both"/>
        <w:rPr>
          <w:rFonts w:ascii="Verdana" w:eastAsia="Verdana" w:hAnsi="Verdana" w:cs="Verdana"/>
          <w:highlight w:val="white"/>
        </w:rPr>
      </w:pPr>
      <w:r>
        <w:rPr>
          <w:rFonts w:ascii="Verdana" w:eastAsia="Verdana" w:hAnsi="Verdana" w:cs="Verdana"/>
          <w:highlight w:val="white"/>
        </w:rPr>
        <w:t xml:space="preserve">According to the </w:t>
      </w:r>
      <w:proofErr w:type="spellStart"/>
      <w:r>
        <w:rPr>
          <w:rFonts w:ascii="Verdana" w:eastAsia="Verdana" w:hAnsi="Verdana" w:cs="Verdana"/>
          <w:highlight w:val="white"/>
        </w:rPr>
        <w:t>GRALE</w:t>
      </w:r>
      <w:proofErr w:type="spellEnd"/>
      <w:r>
        <w:rPr>
          <w:rFonts w:ascii="Verdana" w:eastAsia="Verdana" w:hAnsi="Verdana" w:cs="Verdana"/>
          <w:highlight w:val="white"/>
        </w:rPr>
        <w:t xml:space="preserve"> 2019, in many countries, disadvantaged groups – adults with </w:t>
      </w:r>
      <w:r>
        <w:rPr>
          <w:rFonts w:ascii="Verdana" w:eastAsia="Verdana" w:hAnsi="Verdana" w:cs="Verdana"/>
        </w:rPr>
        <w:t>disabilities</w:t>
      </w:r>
      <w:r>
        <w:rPr>
          <w:rFonts w:ascii="Verdana" w:eastAsia="Verdana" w:hAnsi="Verdana" w:cs="Verdana"/>
          <w:highlight w:val="white"/>
        </w:rPr>
        <w:t>, older adults, refugees and migrants, and minority groups – participate less in AE. We know less about the participation of these groups than for other sections of society. Yet this information is essential if we want to develop inclusive policies for all.</w:t>
      </w:r>
    </w:p>
    <w:p w:rsidR="00D74E00" w:rsidRDefault="00D74E00" w:rsidP="00D74E00">
      <w:pPr>
        <w:jc w:val="both"/>
        <w:rPr>
          <w:rFonts w:ascii="Verdana" w:eastAsia="Verdana" w:hAnsi="Verdana" w:cs="Verdana"/>
          <w:highlight w:val="white"/>
        </w:rPr>
      </w:pPr>
      <w:r>
        <w:rPr>
          <w:rFonts w:ascii="Verdana" w:eastAsia="Verdana" w:hAnsi="Verdana" w:cs="Verdana"/>
          <w:highlight w:val="white"/>
        </w:rPr>
        <w:t xml:space="preserve">The European Disability Strategy 2010–2020 (EC, 2010) as well as </w:t>
      </w:r>
      <w:proofErr w:type="spellStart"/>
      <w:r>
        <w:rPr>
          <w:rFonts w:ascii="Verdana" w:eastAsia="Verdana" w:hAnsi="Verdana" w:cs="Verdana"/>
          <w:highlight w:val="white"/>
        </w:rPr>
        <w:t>WHO’s</w:t>
      </w:r>
      <w:proofErr w:type="spellEnd"/>
      <w:r>
        <w:rPr>
          <w:rFonts w:ascii="Verdana" w:eastAsia="Verdana" w:hAnsi="Verdana" w:cs="Verdana"/>
          <w:highlight w:val="white"/>
        </w:rPr>
        <w:t xml:space="preserve"> World Report on Disability (WHO, 2011) reflect a serious lack of attention to the role of AE. The WHO report on disability (</w:t>
      </w:r>
      <w:hyperlink r:id="rId8">
        <w:r>
          <w:rPr>
            <w:rFonts w:ascii="Verdana" w:eastAsia="Verdana" w:hAnsi="Verdana" w:cs="Verdana"/>
            <w:color w:val="1155CC"/>
            <w:u w:val="single"/>
          </w:rPr>
          <w:t>https://www.who.int/publications-detail/world-report-on-disability</w:t>
        </w:r>
      </w:hyperlink>
      <w:r>
        <w:rPr>
          <w:rFonts w:ascii="Verdana" w:eastAsia="Verdana" w:hAnsi="Verdana" w:cs="Verdana"/>
          <w:highlight w:val="white"/>
        </w:rPr>
        <w:t xml:space="preserve">) has a whole chapter about education, problems and barriers that people with disabilities might face. However, it is focused on children and primary and secondary education and do not make any reference to AE. </w:t>
      </w:r>
    </w:p>
    <w:p w:rsidR="004A1C19" w:rsidRDefault="004A1C19" w:rsidP="00D74E00">
      <w:pPr>
        <w:jc w:val="both"/>
        <w:rPr>
          <w:rFonts w:ascii="Verdana" w:eastAsia="Verdana" w:hAnsi="Verdana" w:cs="Verdana"/>
          <w:highlight w:val="white"/>
        </w:rPr>
      </w:pPr>
    </w:p>
    <w:p w:rsidR="004A1C19" w:rsidRDefault="004A1C19" w:rsidP="00D74E00">
      <w:pPr>
        <w:jc w:val="both"/>
        <w:rPr>
          <w:rFonts w:ascii="Verdana" w:eastAsia="Verdana" w:hAnsi="Verdana" w:cs="Verdana"/>
          <w:highlight w:val="white"/>
        </w:rPr>
      </w:pPr>
      <w:r>
        <w:rPr>
          <w:rFonts w:ascii="Verdana" w:eastAsia="Verdana" w:hAnsi="Verdana" w:cs="Verdana"/>
          <w:highlight w:val="white"/>
        </w:rPr>
        <w:t>The lack of systematic evaluation and monitoring of impact on learners with health-related conditions prevents AE providers from designing improved practices. AE providers can significantly benefit from a systematic review of their effectiveness and from cross-fertilisation and transfer of experience on relevant policies; they need to adopt a systematic monitoring system to assess their impact on learners with health issues and develop informed quality improvement plans.</w:t>
      </w:r>
    </w:p>
    <w:p w:rsidR="004A1C19" w:rsidRDefault="004A1C19" w:rsidP="00D74E00">
      <w:pPr>
        <w:jc w:val="both"/>
        <w:rPr>
          <w:rFonts w:ascii="Verdana" w:eastAsia="Verdana" w:hAnsi="Verdana" w:cs="Verdana"/>
          <w:highlight w:val="white"/>
        </w:rPr>
      </w:pPr>
    </w:p>
    <w:p w:rsidR="004A1C19" w:rsidRDefault="004A1C19" w:rsidP="004A1C19">
      <w:pPr>
        <w:jc w:val="both"/>
        <w:rPr>
          <w:rFonts w:ascii="Verdana" w:eastAsia="Verdana" w:hAnsi="Verdana" w:cs="Verdana"/>
          <w:highlight w:val="white"/>
        </w:rPr>
      </w:pPr>
      <w:r w:rsidRPr="004A1C19">
        <w:rPr>
          <w:rFonts w:ascii="Verdana" w:eastAsia="Verdana" w:hAnsi="Verdana" w:cs="Verdana"/>
          <w:highlight w:val="white"/>
        </w:rPr>
        <w:t>For this reason, the main objective of this report is to analyse and understand 10 factors that affect the quality and effectiveness of adult education on learners with health related conditions in Europe in order to provide trainers and staff with greater understanding on needs of this group. This way we help them to design and deliver more efficient education programmes, engage them in a self-assessment process to evaluate impact, adapt education to needs of learners with health conditions, develop quality improvement plans and finally exchange their practices.</w:t>
      </w:r>
    </w:p>
    <w:p w:rsidR="00D12BD1" w:rsidRDefault="00D12BD1" w:rsidP="004A1C19">
      <w:pPr>
        <w:jc w:val="both"/>
        <w:rPr>
          <w:rFonts w:ascii="Verdana" w:eastAsia="Verdana" w:hAnsi="Verdana" w:cs="Verdana"/>
          <w:highlight w:val="white"/>
        </w:rPr>
      </w:pPr>
    </w:p>
    <w:p w:rsidR="00D12BD1" w:rsidRPr="004A1C19" w:rsidRDefault="00D12BD1" w:rsidP="004A1C19">
      <w:pPr>
        <w:jc w:val="both"/>
        <w:rPr>
          <w:rFonts w:ascii="Verdana" w:eastAsia="Verdana" w:hAnsi="Verdana" w:cs="Verdana"/>
          <w:highlight w:val="white"/>
        </w:rPr>
      </w:pPr>
    </w:p>
    <w:p w:rsidR="00D74E00" w:rsidRDefault="00D74E00" w:rsidP="00D74E00">
      <w:pPr>
        <w:jc w:val="both"/>
        <w:rPr>
          <w:rFonts w:ascii="Verdana" w:eastAsia="Verdana" w:hAnsi="Verdana" w:cs="Verdana"/>
          <w:highlight w:val="white"/>
        </w:rPr>
      </w:pPr>
    </w:p>
    <w:p w:rsidR="00D12BD1" w:rsidRDefault="00D12BD1" w:rsidP="00D74E00">
      <w:pPr>
        <w:jc w:val="both"/>
        <w:rPr>
          <w:rFonts w:ascii="Verdana" w:eastAsia="Verdana" w:hAnsi="Verdana" w:cs="Verdana"/>
          <w:highlight w:val="white"/>
        </w:rPr>
      </w:pPr>
    </w:p>
    <w:p w:rsidR="00D74E00" w:rsidRPr="00D74E00" w:rsidRDefault="00D74E00" w:rsidP="00D74E00">
      <w:pPr>
        <w:pStyle w:val="TITULO1"/>
        <w:numPr>
          <w:ilvl w:val="0"/>
          <w:numId w:val="0"/>
        </w:numPr>
      </w:pPr>
      <w:bookmarkStart w:id="3" w:name="_Toc50654579"/>
      <w:r w:rsidRPr="00D74E00">
        <w:lastRenderedPageBreak/>
        <w:t>METHODOLOGY</w:t>
      </w:r>
      <w:bookmarkEnd w:id="3"/>
    </w:p>
    <w:p w:rsidR="00D74E00" w:rsidRPr="004A1C19" w:rsidRDefault="00D74E00" w:rsidP="004A1C19">
      <w:pPr>
        <w:spacing w:before="240" w:after="240"/>
        <w:jc w:val="both"/>
        <w:rPr>
          <w:rFonts w:ascii="Verdana" w:eastAsia="Verdana" w:hAnsi="Verdana" w:cs="Verdana"/>
          <w:highlight w:val="white"/>
        </w:rPr>
      </w:pPr>
      <w:r>
        <w:rPr>
          <w:rFonts w:ascii="Verdana" w:eastAsia="Verdana" w:hAnsi="Verdana" w:cs="Verdana"/>
          <w:highlight w:val="white"/>
        </w:rPr>
        <w:t>Information has been collected through a desk research and field research in the project’s consortium countries (Austria, Greece, France, Lithuania and Spain) and in other European ones. The desk research has gathered information from previous researches, relevant literature, academic journals, reports, assessment schemes, EU initiatives, etc. and the field research consisted of a survey using an online questionnaire that addressed to AE providers, key education stakeholders and learners with health related conditions for capturing their opinions on effectiveness.</w:t>
      </w:r>
      <w:r w:rsidR="004A1C19">
        <w:rPr>
          <w:rFonts w:ascii="Verdana" w:eastAsia="Verdana" w:hAnsi="Verdana" w:cs="Verdana"/>
          <w:highlight w:val="white"/>
        </w:rPr>
        <w:t xml:space="preserve"> </w:t>
      </w:r>
      <w:r>
        <w:rPr>
          <w:rFonts w:ascii="Verdana" w:eastAsia="Verdana" w:hAnsi="Verdana" w:cs="Verdana"/>
          <w:highlight w:val="white"/>
        </w:rPr>
        <w:t xml:space="preserve">The total number of answers obtained through the questionnaire is </w:t>
      </w:r>
      <w:r w:rsidR="004A1C19">
        <w:rPr>
          <w:rFonts w:ascii="Verdana" w:eastAsia="Verdana" w:hAnsi="Verdana" w:cs="Verdana"/>
        </w:rPr>
        <w:t>144.</w:t>
      </w:r>
    </w:p>
    <w:p w:rsidR="00D74E00" w:rsidRDefault="004A1C19" w:rsidP="00D74E00">
      <w:pPr>
        <w:jc w:val="both"/>
        <w:rPr>
          <w:rFonts w:ascii="Verdana" w:eastAsia="Verdana" w:hAnsi="Verdana" w:cs="Verdana"/>
        </w:rPr>
      </w:pPr>
      <w:r>
        <w:rPr>
          <w:rFonts w:ascii="Verdana" w:eastAsia="Verdana" w:hAnsi="Verdana" w:cs="Verdana"/>
        </w:rPr>
        <w:t>We</w:t>
      </w:r>
      <w:r w:rsidR="00D74E00">
        <w:rPr>
          <w:rFonts w:ascii="Verdana" w:eastAsia="Verdana" w:hAnsi="Verdana" w:cs="Verdana"/>
        </w:rPr>
        <w:t xml:space="preserve"> have ended up with a selection of 10 research and evidence based factors affecting adult education effectiveness on learners with health related conditions.</w:t>
      </w:r>
      <w:r>
        <w:rPr>
          <w:rFonts w:ascii="Verdana" w:eastAsia="Verdana" w:hAnsi="Verdana" w:cs="Verdana"/>
        </w:rPr>
        <w:t xml:space="preserve"> </w:t>
      </w:r>
      <w:r w:rsidR="00D74E00">
        <w:rPr>
          <w:rFonts w:ascii="Verdana" w:eastAsia="Verdana" w:hAnsi="Verdana" w:cs="Verdana"/>
        </w:rPr>
        <w:t>Exclusionary and Transformative Dimensions, based on Communicative Methodology will be used for the analysis of the factors found: “The exclusionary dimensions are the barriers that face certain individuals and groups and that keep them from participating in certain areas or enjoying social benefits, such as the labour market or the educational system. The transformative dimensions are those that help to overcome such barriers. In critical communicative research, a transformative dimension is defined for every exclusionary one found”</w:t>
      </w:r>
      <w:r w:rsidR="00D74E00">
        <w:rPr>
          <w:rStyle w:val="Refernciadenotaapeudepgina"/>
          <w:rFonts w:ascii="Verdana" w:eastAsia="Verdana" w:hAnsi="Verdana" w:cs="Verdana"/>
        </w:rPr>
        <w:footnoteReference w:id="2"/>
      </w:r>
      <w:r w:rsidR="00D74E00">
        <w:rPr>
          <w:rFonts w:ascii="Verdana" w:eastAsia="Verdana" w:hAnsi="Verdana" w:cs="Verdana"/>
        </w:rPr>
        <w:t xml:space="preserve">.  The elements that reproduce inequalities and prevent the successful inclusion of adults with health conditions in AE, and the elements that help and permit effectiveness of AE addressed to adults with health conditions will be identified. </w:t>
      </w:r>
    </w:p>
    <w:p w:rsidR="00D74E00" w:rsidRDefault="00D74E00" w:rsidP="00D74E00">
      <w:pPr>
        <w:jc w:val="both"/>
        <w:rPr>
          <w:rFonts w:ascii="Verdana" w:eastAsia="Verdana" w:hAnsi="Verdana" w:cs="Verdana"/>
        </w:rPr>
      </w:pPr>
    </w:p>
    <w:p w:rsidR="00D74E00" w:rsidRPr="00D74E00" w:rsidRDefault="00D74E00" w:rsidP="00D74E00">
      <w:pPr>
        <w:pStyle w:val="TITULO1"/>
        <w:numPr>
          <w:ilvl w:val="0"/>
          <w:numId w:val="0"/>
        </w:numPr>
      </w:pPr>
      <w:bookmarkStart w:id="4" w:name="_Toc50654580"/>
      <w:r>
        <w:t>CONCLUSIONS AND 10 FACTORS</w:t>
      </w:r>
      <w:bookmarkEnd w:id="4"/>
    </w:p>
    <w:p w:rsidR="00D74E00" w:rsidRDefault="00D74E00" w:rsidP="00D74E00">
      <w:pPr>
        <w:spacing w:before="240" w:after="240"/>
        <w:jc w:val="both"/>
        <w:rPr>
          <w:rFonts w:ascii="Verdana" w:eastAsia="Verdana" w:hAnsi="Verdana" w:cs="Verdana"/>
        </w:rPr>
      </w:pPr>
      <w:r>
        <w:rPr>
          <w:rFonts w:ascii="Verdana" w:eastAsia="Verdana" w:hAnsi="Verdana" w:cs="Verdana"/>
        </w:rPr>
        <w:t>In the course of the desk research, we found that there is a lack of nation-wide studies concerning the factors to be examined related to adult learners with health-related conditions and it is hard to find data about their participation in lifelong learning. The field research also showed a lack of knowledge by different actors about the participation of these learners, the challenges faced by educators and the ways to overcome them. A divergence of perspectives has also been identified regarding effectiveness. Resource-oriented reflection on practice and the inclusion of life conditions are other derived criteria.</w:t>
      </w:r>
    </w:p>
    <w:p w:rsidR="00D74E00" w:rsidRDefault="00D74E00" w:rsidP="00D74E00">
      <w:pPr>
        <w:spacing w:before="240" w:after="240"/>
        <w:jc w:val="both"/>
        <w:rPr>
          <w:rFonts w:ascii="Verdana" w:eastAsia="Verdana" w:hAnsi="Verdana" w:cs="Verdana"/>
        </w:rPr>
      </w:pPr>
      <w:r>
        <w:rPr>
          <w:rFonts w:ascii="Verdana" w:eastAsia="Verdana" w:hAnsi="Verdana" w:cs="Verdana"/>
        </w:rPr>
        <w:lastRenderedPageBreak/>
        <w:t xml:space="preserve">With the information gathered through the desk and field research, 10 factors that affect effectiveness of AE on learners with </w:t>
      </w:r>
      <w:proofErr w:type="spellStart"/>
      <w:r>
        <w:rPr>
          <w:rFonts w:ascii="Verdana" w:eastAsia="Verdana" w:hAnsi="Verdana" w:cs="Verdana"/>
        </w:rPr>
        <w:t>HRC</w:t>
      </w:r>
      <w:proofErr w:type="spellEnd"/>
      <w:r>
        <w:rPr>
          <w:rFonts w:ascii="Verdana" w:eastAsia="Verdana" w:hAnsi="Verdana" w:cs="Verdana"/>
        </w:rPr>
        <w:t xml:space="preserve"> have been concluded:</w:t>
      </w:r>
    </w:p>
    <w:p w:rsidR="002D3A45" w:rsidRPr="00B15C65" w:rsidRDefault="002D3A45" w:rsidP="00D74E00">
      <w:pPr>
        <w:spacing w:before="240" w:after="240"/>
        <w:jc w:val="both"/>
        <w:rPr>
          <w:rFonts w:ascii="Verdana" w:eastAsia="Verdana" w:hAnsi="Verdana" w:cs="Verdana"/>
          <w:b/>
        </w:rPr>
      </w:pPr>
    </w:p>
    <w:p w:rsidR="00D74E00" w:rsidRDefault="00D74E00" w:rsidP="00D74E00">
      <w:pPr>
        <w:pStyle w:val="Estilo2"/>
        <w:numPr>
          <w:ilvl w:val="3"/>
          <w:numId w:val="1"/>
        </w:numPr>
        <w:ind w:left="1462" w:hanging="328"/>
      </w:pPr>
      <w:bookmarkStart w:id="5" w:name="_Toc45624471"/>
      <w:bookmarkStart w:id="6" w:name="_Toc50653882"/>
      <w:bookmarkStart w:id="7" w:name="_Toc50654581"/>
      <w:r>
        <w:t>Educators’ training</w:t>
      </w:r>
      <w:bookmarkEnd w:id="5"/>
      <w:bookmarkEnd w:id="6"/>
      <w:bookmarkEnd w:id="7"/>
    </w:p>
    <w:p w:rsidR="00D74E00" w:rsidRDefault="00D74E00" w:rsidP="00D74E00">
      <w:pPr>
        <w:spacing w:after="240"/>
        <w:jc w:val="both"/>
        <w:rPr>
          <w:rFonts w:ascii="Verdana" w:eastAsia="Verdana" w:hAnsi="Verdana" w:cs="Verdana"/>
          <w:b/>
        </w:rPr>
      </w:pPr>
      <w:r>
        <w:rPr>
          <w:rFonts w:ascii="Verdana" w:eastAsia="Verdana" w:hAnsi="Verdana" w:cs="Verdana"/>
          <w:b/>
        </w:rPr>
        <w:t>Transformative dimension</w:t>
      </w:r>
    </w:p>
    <w:p w:rsidR="00D74E00" w:rsidRDefault="00D74E00" w:rsidP="00D74E00">
      <w:pPr>
        <w:jc w:val="both"/>
        <w:rPr>
          <w:rFonts w:ascii="Verdana" w:eastAsia="Verdana" w:hAnsi="Verdana" w:cs="Verdana"/>
          <w:b/>
        </w:rPr>
      </w:pPr>
      <w:r>
        <w:rPr>
          <w:rFonts w:ascii="Verdana" w:eastAsia="Verdana" w:hAnsi="Verdana" w:cs="Verdana"/>
        </w:rPr>
        <w:t>As mentioned before, teachers have a fundamental role for developing inclusive and equal education and continuous professional development is essential to be updated about good practices. The trainings offered to trainers should be based on evidence-based practices in order to ensure success in improving learning results for all, including learners with health related conditions. Sharing evidence-based methodologies and experiences among educators from different countries can also be helpful. The teachers’ attitude is also very important and it needs to be supportive but not intrusive and based on respect and acceptance of the student.</w:t>
      </w:r>
    </w:p>
    <w:p w:rsidR="00D74E00" w:rsidRDefault="00D74E00" w:rsidP="00D74E00">
      <w:pPr>
        <w:jc w:val="both"/>
        <w:rPr>
          <w:rFonts w:ascii="Verdana" w:eastAsia="Verdana" w:hAnsi="Verdana" w:cs="Verdana"/>
          <w:b/>
        </w:rPr>
      </w:pPr>
    </w:p>
    <w:p w:rsidR="00D74E00" w:rsidRDefault="00D74E00" w:rsidP="00D74E00">
      <w:pPr>
        <w:rPr>
          <w:rFonts w:ascii="Verdana" w:eastAsia="Verdana" w:hAnsi="Verdana" w:cs="Verdana"/>
          <w:b/>
        </w:rPr>
      </w:pPr>
      <w:r>
        <w:rPr>
          <w:rFonts w:ascii="Verdana" w:eastAsia="Verdana" w:hAnsi="Verdana" w:cs="Verdana"/>
          <w:b/>
        </w:rPr>
        <w:t>Exclusory dimension</w:t>
      </w:r>
    </w:p>
    <w:p w:rsidR="00D74E00" w:rsidRDefault="00D74E00" w:rsidP="00D74E00">
      <w:pPr>
        <w:jc w:val="both"/>
        <w:rPr>
          <w:rFonts w:ascii="Verdana" w:eastAsia="Verdana" w:hAnsi="Verdana" w:cs="Verdana"/>
        </w:rPr>
      </w:pPr>
      <w:r>
        <w:rPr>
          <w:rFonts w:ascii="Verdana" w:eastAsia="Verdana" w:hAnsi="Verdana" w:cs="Verdana"/>
        </w:rPr>
        <w:t xml:space="preserve">It could be observed in the field research that a great number of respondents could not provide examples of effective adult education practices or factors that contribute to the quality and effectiveness of AE of learners with </w:t>
      </w:r>
      <w:proofErr w:type="spellStart"/>
      <w:r>
        <w:rPr>
          <w:rFonts w:ascii="Verdana" w:eastAsia="Verdana" w:hAnsi="Verdana" w:cs="Verdana"/>
        </w:rPr>
        <w:t>HRC</w:t>
      </w:r>
      <w:proofErr w:type="spellEnd"/>
      <w:r>
        <w:rPr>
          <w:rFonts w:ascii="Verdana" w:eastAsia="Verdana" w:hAnsi="Verdana" w:cs="Verdana"/>
        </w:rPr>
        <w:t xml:space="preserve">. Despite most of the respondents being trainers or professionals related to AE, the results show that a great number of them are unfamiliar and the need of training related to learners with </w:t>
      </w:r>
      <w:proofErr w:type="spellStart"/>
      <w:r>
        <w:rPr>
          <w:rFonts w:ascii="Verdana" w:eastAsia="Verdana" w:hAnsi="Verdana" w:cs="Verdana"/>
        </w:rPr>
        <w:t>HRC</w:t>
      </w:r>
      <w:proofErr w:type="spellEnd"/>
      <w:r>
        <w:rPr>
          <w:rFonts w:ascii="Verdana" w:eastAsia="Verdana" w:hAnsi="Verdana" w:cs="Verdana"/>
        </w:rPr>
        <w:t xml:space="preserve">. This is a concern to be addressed, as not knowing about the evidence-based practices can have a negative impact on students with </w:t>
      </w:r>
      <w:proofErr w:type="spellStart"/>
      <w:r>
        <w:rPr>
          <w:rFonts w:ascii="Verdana" w:eastAsia="Verdana" w:hAnsi="Verdana" w:cs="Verdana"/>
        </w:rPr>
        <w:t>HRC</w:t>
      </w:r>
      <w:proofErr w:type="spellEnd"/>
      <w:r>
        <w:rPr>
          <w:rFonts w:ascii="Verdana" w:eastAsia="Verdana" w:hAnsi="Verdana" w:cs="Verdana"/>
        </w:rPr>
        <w:t xml:space="preserve">. </w:t>
      </w:r>
    </w:p>
    <w:p w:rsidR="00D74E00" w:rsidRDefault="00D74E00" w:rsidP="00D74E00">
      <w:pPr>
        <w:spacing w:before="240"/>
        <w:rPr>
          <w:rFonts w:ascii="Verdana" w:eastAsia="Verdana" w:hAnsi="Verdana" w:cs="Verdana"/>
        </w:rPr>
      </w:pPr>
    </w:p>
    <w:p w:rsidR="00D74E00" w:rsidRDefault="00D74E00" w:rsidP="00D74E00">
      <w:pPr>
        <w:pStyle w:val="Estilo2"/>
      </w:pPr>
      <w:bookmarkStart w:id="8" w:name="_Toc45624472"/>
      <w:bookmarkStart w:id="9" w:name="_Toc50653883"/>
      <w:bookmarkStart w:id="10" w:name="_Toc50654582"/>
      <w:r>
        <w:t>2. Support from family, classmates and the educational community</w:t>
      </w:r>
      <w:bookmarkEnd w:id="8"/>
      <w:bookmarkEnd w:id="9"/>
      <w:bookmarkEnd w:id="10"/>
    </w:p>
    <w:p w:rsidR="00D74E00" w:rsidRDefault="00D74E00" w:rsidP="00D74E00">
      <w:pPr>
        <w:spacing w:after="240"/>
        <w:jc w:val="both"/>
        <w:rPr>
          <w:rFonts w:ascii="Verdana" w:eastAsia="Verdana" w:hAnsi="Verdana" w:cs="Verdana"/>
          <w:b/>
        </w:rPr>
      </w:pPr>
      <w:r>
        <w:rPr>
          <w:rFonts w:ascii="Verdana" w:eastAsia="Verdana" w:hAnsi="Verdana" w:cs="Verdana"/>
          <w:b/>
        </w:rPr>
        <w:t>Transformative dimension</w:t>
      </w:r>
    </w:p>
    <w:p w:rsidR="00D74E00" w:rsidRDefault="00D74E00" w:rsidP="00D74E00">
      <w:pPr>
        <w:spacing w:before="240" w:after="240"/>
        <w:jc w:val="both"/>
        <w:rPr>
          <w:rFonts w:ascii="Verdana" w:eastAsia="Verdana" w:hAnsi="Verdana" w:cs="Verdana"/>
        </w:rPr>
      </w:pPr>
      <w:r>
        <w:rPr>
          <w:rFonts w:ascii="Verdana" w:eastAsia="Verdana" w:hAnsi="Verdana" w:cs="Verdana"/>
        </w:rPr>
        <w:t xml:space="preserve">Learners with </w:t>
      </w:r>
      <w:proofErr w:type="spellStart"/>
      <w:r>
        <w:rPr>
          <w:rFonts w:ascii="Verdana" w:eastAsia="Verdana" w:hAnsi="Verdana" w:cs="Verdana"/>
        </w:rPr>
        <w:t>HRC</w:t>
      </w:r>
      <w:proofErr w:type="spellEnd"/>
      <w:r>
        <w:rPr>
          <w:rFonts w:ascii="Verdana" w:eastAsia="Verdana" w:hAnsi="Verdana" w:cs="Verdana"/>
        </w:rPr>
        <w:t xml:space="preserve"> need support from different agents like family, classmates and the whole educational community. Collaborative learning between colleagues like interactive groups helps the learner with content understanding, homework assignments completion, </w:t>
      </w:r>
      <w:proofErr w:type="gramStart"/>
      <w:r>
        <w:rPr>
          <w:rFonts w:ascii="Verdana" w:eastAsia="Verdana" w:hAnsi="Verdana" w:cs="Verdana"/>
        </w:rPr>
        <w:t>projects</w:t>
      </w:r>
      <w:proofErr w:type="gramEnd"/>
      <w:r>
        <w:rPr>
          <w:rFonts w:ascii="Verdana" w:eastAsia="Verdana" w:hAnsi="Verdana" w:cs="Verdana"/>
        </w:rPr>
        <w:t xml:space="preserve"> implementation. This support also fosters the learners’ motivations, which has been mentioned before as another important factor. The participation of the family and the community in the classroom and other spaces in the </w:t>
      </w:r>
      <w:r>
        <w:rPr>
          <w:rFonts w:ascii="Verdana" w:eastAsia="Verdana" w:hAnsi="Verdana" w:cs="Verdana"/>
        </w:rPr>
        <w:lastRenderedPageBreak/>
        <w:t xml:space="preserve">school, for example as volunteers, have also shown to improve learning results, solidarity in the classroom and the school, and cohesion in the community. </w:t>
      </w:r>
    </w:p>
    <w:p w:rsidR="00D74E00" w:rsidRDefault="00D74E00" w:rsidP="00D74E00">
      <w:pPr>
        <w:spacing w:after="240"/>
        <w:jc w:val="both"/>
        <w:rPr>
          <w:rFonts w:ascii="Verdana" w:eastAsia="Verdana" w:hAnsi="Verdana" w:cs="Verdana"/>
          <w:b/>
        </w:rPr>
      </w:pPr>
      <w:r>
        <w:rPr>
          <w:rFonts w:ascii="Verdana" w:eastAsia="Verdana" w:hAnsi="Verdana" w:cs="Verdana"/>
          <w:b/>
        </w:rPr>
        <w:t>Exclusory dimension</w:t>
      </w:r>
    </w:p>
    <w:p w:rsidR="00D74E00" w:rsidRDefault="00D74E00" w:rsidP="002D3A45">
      <w:pPr>
        <w:spacing w:after="240"/>
        <w:jc w:val="both"/>
        <w:rPr>
          <w:rFonts w:ascii="Verdana" w:eastAsia="Verdana" w:hAnsi="Verdana" w:cs="Verdana"/>
        </w:rPr>
      </w:pPr>
      <w:r>
        <w:rPr>
          <w:rFonts w:ascii="Verdana" w:eastAsia="Verdana" w:hAnsi="Verdana" w:cs="Verdana"/>
        </w:rPr>
        <w:t xml:space="preserve">Segregation and the </w:t>
      </w:r>
      <w:proofErr w:type="spellStart"/>
      <w:r>
        <w:rPr>
          <w:rFonts w:ascii="Verdana" w:eastAsia="Verdana" w:hAnsi="Verdana" w:cs="Verdana"/>
        </w:rPr>
        <w:t>exclusionfrom</w:t>
      </w:r>
      <w:proofErr w:type="spellEnd"/>
      <w:r>
        <w:rPr>
          <w:rFonts w:ascii="Verdana" w:eastAsia="Verdana" w:hAnsi="Verdana" w:cs="Verdana"/>
        </w:rPr>
        <w:t xml:space="preserve"> the ordinary classroom and activities of students with disabilities or </w:t>
      </w:r>
      <w:proofErr w:type="spellStart"/>
      <w:r>
        <w:rPr>
          <w:rFonts w:ascii="Verdana" w:eastAsia="Verdana" w:hAnsi="Verdana" w:cs="Verdana"/>
        </w:rPr>
        <w:t>HRC</w:t>
      </w:r>
      <w:proofErr w:type="spellEnd"/>
      <w:r>
        <w:rPr>
          <w:rFonts w:ascii="Verdana" w:eastAsia="Verdana" w:hAnsi="Verdana" w:cs="Verdana"/>
        </w:rPr>
        <w:t xml:space="preserve"> </w:t>
      </w:r>
      <w:r w:rsidR="002D3A45">
        <w:rPr>
          <w:rFonts w:ascii="Verdana" w:eastAsia="Verdana" w:hAnsi="Verdana" w:cs="Verdana"/>
        </w:rPr>
        <w:t>involve</w:t>
      </w:r>
      <w:r>
        <w:rPr>
          <w:rFonts w:ascii="Verdana" w:eastAsia="Verdana" w:hAnsi="Verdana" w:cs="Verdana"/>
        </w:rPr>
        <w:t xml:space="preserve"> a lack of support from other classmates. It has been observed that the no-separation and acceptance within the group increases students’ learning expectations. Non-democratic school organizations that make participation of families and the community difficult are also exclusionary. </w:t>
      </w:r>
      <w:bookmarkStart w:id="11" w:name="_Toc45624473"/>
    </w:p>
    <w:p w:rsidR="002D3A45" w:rsidRDefault="002D3A45" w:rsidP="002D3A45">
      <w:pPr>
        <w:spacing w:after="240"/>
        <w:jc w:val="both"/>
        <w:rPr>
          <w:rFonts w:ascii="Verdana" w:eastAsia="Verdana" w:hAnsi="Verdana" w:cs="Verdana"/>
          <w:b/>
          <w:color w:val="1F497D"/>
        </w:rPr>
      </w:pPr>
    </w:p>
    <w:p w:rsidR="00D74E00" w:rsidRDefault="00D74E00" w:rsidP="00D74E00">
      <w:pPr>
        <w:pStyle w:val="Estilo2"/>
      </w:pPr>
      <w:bookmarkStart w:id="12" w:name="_Toc50653884"/>
      <w:bookmarkStart w:id="13" w:name="_Toc50654583"/>
      <w:r>
        <w:t>3. Communication, constant dialogue, and tutoring with the student</w:t>
      </w:r>
      <w:bookmarkEnd w:id="11"/>
      <w:bookmarkEnd w:id="12"/>
      <w:bookmarkEnd w:id="13"/>
    </w:p>
    <w:p w:rsidR="00D74E00" w:rsidRDefault="00D74E00" w:rsidP="00D74E00">
      <w:pPr>
        <w:spacing w:after="0"/>
        <w:jc w:val="both"/>
        <w:rPr>
          <w:rFonts w:ascii="Verdana" w:eastAsia="Verdana" w:hAnsi="Verdana" w:cs="Verdana"/>
          <w:b/>
        </w:rPr>
      </w:pPr>
      <w:r>
        <w:rPr>
          <w:rFonts w:ascii="Verdana" w:eastAsia="Verdana" w:hAnsi="Verdana" w:cs="Verdana"/>
          <w:b/>
        </w:rPr>
        <w:t xml:space="preserve"> Transformative dimension</w:t>
      </w:r>
    </w:p>
    <w:p w:rsidR="00D74E00" w:rsidRDefault="00D74E00" w:rsidP="00D74E00">
      <w:pPr>
        <w:spacing w:after="0"/>
        <w:jc w:val="both"/>
        <w:rPr>
          <w:rFonts w:ascii="Verdana" w:eastAsia="Verdana" w:hAnsi="Verdana" w:cs="Verdana"/>
          <w:b/>
        </w:rPr>
      </w:pPr>
    </w:p>
    <w:p w:rsidR="00D74E00" w:rsidRDefault="00D74E00" w:rsidP="00D74E00">
      <w:pPr>
        <w:spacing w:after="0"/>
        <w:jc w:val="both"/>
        <w:rPr>
          <w:rFonts w:ascii="Verdana" w:eastAsia="Verdana" w:hAnsi="Verdana" w:cs="Verdana"/>
        </w:rPr>
      </w:pPr>
      <w:r>
        <w:rPr>
          <w:rFonts w:ascii="Verdana" w:eastAsia="Verdana" w:hAnsi="Verdana" w:cs="Verdana"/>
        </w:rPr>
        <w:t>Regular communication and dialogue with the student have been reported in the field research as one of the most decisive factors and it should be done both before and during the training with the student and with their family or other tutors. Educators should be ready to listen to the students’ needs in order to understand them, get involved and support and attend them properly. Some movements like the Democratic Adult Education (</w:t>
      </w:r>
      <w:proofErr w:type="spellStart"/>
      <w:r>
        <w:rPr>
          <w:rFonts w:ascii="Verdana" w:eastAsia="Verdana" w:hAnsi="Verdana" w:cs="Verdana"/>
        </w:rPr>
        <w:t>DAE</w:t>
      </w:r>
      <w:proofErr w:type="spellEnd"/>
      <w:r>
        <w:rPr>
          <w:rFonts w:ascii="Verdana" w:eastAsia="Verdana" w:hAnsi="Verdana" w:cs="Verdana"/>
        </w:rPr>
        <w:t>) movement and learning communities are transformational education practices that seek equity, inclusion and are based on egalitarian dialogue among the whole educational community. Decisions concerning the learners’ educational process should be made in egalitarian dialogue with them, and not for them.</w:t>
      </w:r>
    </w:p>
    <w:p w:rsidR="00D74E00" w:rsidRDefault="00D74E00" w:rsidP="00D74E00">
      <w:pPr>
        <w:spacing w:after="0"/>
        <w:jc w:val="both"/>
        <w:rPr>
          <w:rFonts w:ascii="Verdana" w:eastAsia="Verdana" w:hAnsi="Verdana" w:cs="Verdana"/>
        </w:rPr>
      </w:pPr>
    </w:p>
    <w:p w:rsidR="00D74E00" w:rsidRDefault="00D74E00" w:rsidP="00D74E00">
      <w:pPr>
        <w:spacing w:after="0"/>
        <w:jc w:val="both"/>
        <w:rPr>
          <w:rFonts w:ascii="Verdana" w:eastAsia="Verdana" w:hAnsi="Verdana" w:cs="Verdana"/>
          <w:b/>
        </w:rPr>
      </w:pPr>
      <w:r>
        <w:rPr>
          <w:rFonts w:ascii="Verdana" w:eastAsia="Verdana" w:hAnsi="Verdana" w:cs="Verdana"/>
          <w:b/>
        </w:rPr>
        <w:t>Exclusionary dimension</w:t>
      </w:r>
    </w:p>
    <w:p w:rsidR="00D74E00" w:rsidRDefault="00D74E00" w:rsidP="00D74E00">
      <w:pPr>
        <w:spacing w:after="0"/>
        <w:jc w:val="both"/>
        <w:rPr>
          <w:rFonts w:ascii="Verdana" w:eastAsia="Verdana" w:hAnsi="Verdana" w:cs="Verdana"/>
          <w:b/>
        </w:rPr>
      </w:pPr>
    </w:p>
    <w:p w:rsidR="00D74E00" w:rsidRDefault="00D74E00" w:rsidP="002D3A45">
      <w:pPr>
        <w:spacing w:after="0"/>
        <w:jc w:val="both"/>
        <w:rPr>
          <w:rFonts w:ascii="Verdana" w:eastAsia="Verdana" w:hAnsi="Verdana" w:cs="Verdana"/>
        </w:rPr>
      </w:pPr>
      <w:r>
        <w:rPr>
          <w:rFonts w:ascii="Verdana" w:eastAsia="Verdana" w:hAnsi="Verdana" w:cs="Verdana"/>
        </w:rPr>
        <w:t xml:space="preserve">Due to the lack of time and therefore communication, too little attention is usually paid to learners with </w:t>
      </w:r>
      <w:proofErr w:type="spellStart"/>
      <w:r>
        <w:rPr>
          <w:rFonts w:ascii="Verdana" w:eastAsia="Verdana" w:hAnsi="Verdana" w:cs="Verdana"/>
        </w:rPr>
        <w:t>HRC</w:t>
      </w:r>
      <w:proofErr w:type="spellEnd"/>
      <w:r>
        <w:rPr>
          <w:rFonts w:ascii="Verdana" w:eastAsia="Verdana" w:hAnsi="Verdana" w:cs="Verdana"/>
        </w:rPr>
        <w:t xml:space="preserve"> and therefore, educators do not always know the needs of these learners. Needs analysis are often missing and trainers do not have knowledge about the particularities and consequences of the learners’ diseases at cognitive and physiological </w:t>
      </w:r>
      <w:proofErr w:type="spellStart"/>
      <w:r>
        <w:rPr>
          <w:rFonts w:ascii="Verdana" w:eastAsia="Verdana" w:hAnsi="Verdana" w:cs="Verdana"/>
        </w:rPr>
        <w:t>level.It</w:t>
      </w:r>
      <w:proofErr w:type="spellEnd"/>
      <w:r>
        <w:rPr>
          <w:rFonts w:ascii="Verdana" w:eastAsia="Verdana" w:hAnsi="Verdana" w:cs="Verdana"/>
        </w:rPr>
        <w:t xml:space="preserve"> is also exclusionary when decisions about the educational process are made only by educators, without egalitarian dialogue with the adult learners and, if possible, their families.</w:t>
      </w:r>
    </w:p>
    <w:p w:rsidR="002D3A45" w:rsidRPr="002D3A45" w:rsidRDefault="002D3A45" w:rsidP="002D3A45">
      <w:pPr>
        <w:spacing w:after="0"/>
        <w:jc w:val="both"/>
        <w:rPr>
          <w:rFonts w:ascii="Verdana" w:eastAsia="Verdana" w:hAnsi="Verdana" w:cs="Verdana"/>
          <w:b/>
        </w:rPr>
      </w:pPr>
    </w:p>
    <w:p w:rsidR="00D74E00" w:rsidRDefault="00D74E00" w:rsidP="00D74E00">
      <w:pPr>
        <w:pStyle w:val="Estilo2"/>
      </w:pPr>
      <w:bookmarkStart w:id="14" w:name="_Toc45624474"/>
      <w:bookmarkStart w:id="15" w:name="_Toc50653885"/>
      <w:bookmarkStart w:id="16" w:name="_Toc50654584"/>
      <w:r>
        <w:lastRenderedPageBreak/>
        <w:t>4. Flexibility and individual support</w:t>
      </w:r>
      <w:bookmarkEnd w:id="14"/>
      <w:bookmarkEnd w:id="15"/>
      <w:bookmarkEnd w:id="16"/>
    </w:p>
    <w:p w:rsidR="00D74E00" w:rsidRDefault="00D74E00" w:rsidP="00D74E00">
      <w:pPr>
        <w:spacing w:before="240" w:after="0"/>
        <w:jc w:val="both"/>
        <w:rPr>
          <w:rFonts w:ascii="Verdana" w:eastAsia="Verdana" w:hAnsi="Verdana" w:cs="Verdana"/>
          <w:b/>
        </w:rPr>
      </w:pPr>
      <w:r>
        <w:rPr>
          <w:rFonts w:ascii="Verdana" w:eastAsia="Verdana" w:hAnsi="Verdana" w:cs="Verdana"/>
          <w:b/>
        </w:rPr>
        <w:t>Transformative dimension</w:t>
      </w:r>
    </w:p>
    <w:p w:rsidR="00D74E00" w:rsidRDefault="00D74E00" w:rsidP="00D74E00">
      <w:pPr>
        <w:spacing w:before="240"/>
        <w:jc w:val="both"/>
        <w:rPr>
          <w:rFonts w:ascii="Verdana" w:eastAsia="Verdana" w:hAnsi="Verdana" w:cs="Verdana"/>
        </w:rPr>
      </w:pPr>
      <w:r>
        <w:rPr>
          <w:rFonts w:ascii="Verdana" w:eastAsia="Verdana" w:hAnsi="Verdana" w:cs="Verdana"/>
        </w:rPr>
        <w:t xml:space="preserve">Flexibility and individualised support are </w:t>
      </w:r>
      <w:proofErr w:type="gramStart"/>
      <w:r>
        <w:rPr>
          <w:rFonts w:ascii="Verdana" w:eastAsia="Verdana" w:hAnsi="Verdana" w:cs="Verdana"/>
        </w:rPr>
        <w:t>key</w:t>
      </w:r>
      <w:proofErr w:type="gramEnd"/>
      <w:r>
        <w:rPr>
          <w:rFonts w:ascii="Verdana" w:eastAsia="Verdana" w:hAnsi="Verdana" w:cs="Verdana"/>
        </w:rPr>
        <w:t xml:space="preserve"> to facilitate the participation of these learners, especially regarding ways of learning since every learner presents a different situation and circumstances. Freedom for choosing the alternative method can be rather helpful.  As instance, the “Universal Design” is an integrative approach that takes into account the needs of as many people as possible but offering flexibility in the ways students access materials, engage with it and show what they know. Therefore, flexible and learner-</w:t>
      </w:r>
      <w:proofErr w:type="spellStart"/>
      <w:r>
        <w:rPr>
          <w:rFonts w:ascii="Verdana" w:eastAsia="Verdana" w:hAnsi="Verdana" w:cs="Verdana"/>
        </w:rPr>
        <w:t>centredsupport</w:t>
      </w:r>
      <w:proofErr w:type="spellEnd"/>
      <w:r>
        <w:rPr>
          <w:rFonts w:ascii="Verdana" w:eastAsia="Verdana" w:hAnsi="Verdana" w:cs="Verdana"/>
        </w:rPr>
        <w:t xml:space="preserve"> adapted to the person's needs can contribute to lower the barriers that adults with </w:t>
      </w:r>
      <w:proofErr w:type="spellStart"/>
      <w:r>
        <w:rPr>
          <w:rFonts w:ascii="Verdana" w:eastAsia="Verdana" w:hAnsi="Verdana" w:cs="Verdana"/>
        </w:rPr>
        <w:t>HRC</w:t>
      </w:r>
      <w:proofErr w:type="spellEnd"/>
      <w:r>
        <w:rPr>
          <w:rFonts w:ascii="Verdana" w:eastAsia="Verdana" w:hAnsi="Verdana" w:cs="Verdana"/>
        </w:rPr>
        <w:t xml:space="preserve"> face in education. Providing spaces for extended learning beyond school hours has also shown to have a transforming effect in improving their learning opportunities without the need to segregate them from the general group, and maintaining high expectations in their learning capabilities.</w:t>
      </w:r>
    </w:p>
    <w:p w:rsidR="00D74E00" w:rsidRDefault="00D74E00" w:rsidP="00D74E00">
      <w:pPr>
        <w:spacing w:before="240"/>
        <w:jc w:val="both"/>
        <w:rPr>
          <w:rFonts w:ascii="Verdana" w:eastAsia="Verdana" w:hAnsi="Verdana" w:cs="Verdana"/>
          <w:b/>
        </w:rPr>
      </w:pPr>
    </w:p>
    <w:p w:rsidR="00D74E00" w:rsidRDefault="00D74E00" w:rsidP="00D74E00">
      <w:pPr>
        <w:spacing w:before="240" w:after="0"/>
        <w:jc w:val="both"/>
        <w:rPr>
          <w:rFonts w:ascii="Verdana" w:eastAsia="Verdana" w:hAnsi="Verdana" w:cs="Verdana"/>
          <w:b/>
        </w:rPr>
      </w:pPr>
      <w:r>
        <w:rPr>
          <w:rFonts w:ascii="Verdana" w:eastAsia="Verdana" w:hAnsi="Verdana" w:cs="Verdana"/>
          <w:b/>
        </w:rPr>
        <w:t>Exclusionary dimension</w:t>
      </w:r>
    </w:p>
    <w:p w:rsidR="00D74E00" w:rsidRDefault="00D74E00" w:rsidP="002D3A45">
      <w:pPr>
        <w:spacing w:before="240" w:after="0"/>
        <w:jc w:val="both"/>
        <w:rPr>
          <w:rFonts w:ascii="Verdana" w:eastAsia="Verdana" w:hAnsi="Verdana" w:cs="Verdana"/>
        </w:rPr>
      </w:pPr>
      <w:r>
        <w:rPr>
          <w:rFonts w:ascii="Verdana" w:eastAsia="Verdana" w:hAnsi="Verdana" w:cs="Verdana"/>
        </w:rPr>
        <w:t xml:space="preserve">Not receiving individualized support may have a negative effect on learning results, as students with health related conditions start with a disadvantage. Providing this individual support by segregating these students or lowering expectations by adapting their curriculum is not the solution, as that also has exclusionary effects. In general, there is a lack of extensive measures for specific support for adult students with </w:t>
      </w:r>
      <w:proofErr w:type="spellStart"/>
      <w:r>
        <w:rPr>
          <w:rFonts w:ascii="Verdana" w:eastAsia="Verdana" w:hAnsi="Verdana" w:cs="Verdana"/>
        </w:rPr>
        <w:t>HRC</w:t>
      </w:r>
      <w:proofErr w:type="spellEnd"/>
      <w:r>
        <w:rPr>
          <w:rFonts w:ascii="Verdana" w:eastAsia="Verdana" w:hAnsi="Verdana" w:cs="Verdana"/>
        </w:rPr>
        <w:t xml:space="preserve">. In most reintegration programs or projects the factors taken into account are age, lack of qualification or learning difficulties, and learners with </w:t>
      </w:r>
      <w:proofErr w:type="spellStart"/>
      <w:r>
        <w:rPr>
          <w:rFonts w:ascii="Verdana" w:eastAsia="Verdana" w:hAnsi="Verdana" w:cs="Verdana"/>
        </w:rPr>
        <w:t>HRC</w:t>
      </w:r>
      <w:proofErr w:type="spellEnd"/>
      <w:r>
        <w:rPr>
          <w:rFonts w:ascii="Verdana" w:eastAsia="Verdana" w:hAnsi="Verdana" w:cs="Verdana"/>
        </w:rPr>
        <w:t xml:space="preserve"> are usually not outlined as a target group.</w:t>
      </w:r>
    </w:p>
    <w:p w:rsidR="002D3A45" w:rsidRDefault="002D3A45" w:rsidP="002D3A45">
      <w:pPr>
        <w:spacing w:before="240" w:after="0"/>
        <w:jc w:val="both"/>
        <w:rPr>
          <w:rFonts w:ascii="Verdana" w:eastAsia="Verdana" w:hAnsi="Verdana" w:cs="Verdana"/>
        </w:rPr>
      </w:pPr>
    </w:p>
    <w:p w:rsidR="00D74E00" w:rsidRDefault="00D74E00" w:rsidP="00D74E00">
      <w:pPr>
        <w:pStyle w:val="Estilo2"/>
      </w:pPr>
      <w:bookmarkStart w:id="17" w:name="_Toc45624475"/>
      <w:bookmarkStart w:id="18" w:name="_Toc50653886"/>
      <w:bookmarkStart w:id="19" w:name="_Toc50654585"/>
      <w:r>
        <w:t>5. Motivate the students</w:t>
      </w:r>
      <w:bookmarkEnd w:id="17"/>
      <w:bookmarkEnd w:id="18"/>
      <w:bookmarkEnd w:id="19"/>
    </w:p>
    <w:p w:rsidR="00D74E00" w:rsidRDefault="00D74E00" w:rsidP="00D74E00">
      <w:pPr>
        <w:spacing w:after="240"/>
        <w:jc w:val="both"/>
        <w:rPr>
          <w:rFonts w:ascii="Verdana" w:eastAsia="Verdana" w:hAnsi="Verdana" w:cs="Verdana"/>
          <w:b/>
        </w:rPr>
      </w:pPr>
      <w:r>
        <w:rPr>
          <w:rFonts w:ascii="Verdana" w:eastAsia="Verdana" w:hAnsi="Verdana" w:cs="Verdana"/>
          <w:b/>
        </w:rPr>
        <w:t xml:space="preserve">Transformative </w:t>
      </w:r>
    </w:p>
    <w:p w:rsidR="00D74E00" w:rsidRDefault="00D74E00" w:rsidP="00D74E00">
      <w:pPr>
        <w:spacing w:after="240"/>
        <w:jc w:val="both"/>
        <w:rPr>
          <w:rFonts w:ascii="Verdana" w:eastAsia="Verdana" w:hAnsi="Verdana" w:cs="Verdana"/>
          <w:highlight w:val="red"/>
        </w:rPr>
      </w:pPr>
      <w:r>
        <w:rPr>
          <w:rFonts w:ascii="Verdana" w:eastAsia="Verdana" w:hAnsi="Verdana" w:cs="Verdana"/>
        </w:rPr>
        <w:t xml:space="preserve">Some factors like the organization of the classroom can be a transformative factor that increases learner’s motivation, which has been reported as one the factors that increase effectiveness of learners with </w:t>
      </w:r>
      <w:proofErr w:type="spellStart"/>
      <w:r>
        <w:rPr>
          <w:rFonts w:ascii="Verdana" w:eastAsia="Verdana" w:hAnsi="Verdana" w:cs="Verdana"/>
        </w:rPr>
        <w:t>HRC</w:t>
      </w:r>
      <w:proofErr w:type="spellEnd"/>
      <w:r>
        <w:rPr>
          <w:rFonts w:ascii="Verdana" w:eastAsia="Verdana" w:hAnsi="Verdana" w:cs="Verdana"/>
        </w:rPr>
        <w:t xml:space="preserve">. Heterogeneous groups have been proved as beneficial for all students since they all can help each other, interact and obtain the same benefits. Moreover, the expectations created with this organisation are high for all students, which </w:t>
      </w:r>
      <w:r w:rsidR="002D3A45" w:rsidRPr="002D3A45">
        <w:rPr>
          <w:rFonts w:ascii="Verdana" w:eastAsia="Verdana" w:hAnsi="Verdana" w:cs="Verdana"/>
        </w:rPr>
        <w:t>foster</w:t>
      </w:r>
      <w:r w:rsidRPr="002D3A45">
        <w:rPr>
          <w:rFonts w:ascii="Verdana" w:eastAsia="Verdana" w:hAnsi="Verdana" w:cs="Verdana"/>
        </w:rPr>
        <w:t xml:space="preserve"> motivation, a key to guarantee success and avoid dropouts. The</w:t>
      </w:r>
      <w:r>
        <w:rPr>
          <w:rFonts w:ascii="Verdana" w:eastAsia="Verdana" w:hAnsi="Verdana" w:cs="Verdana"/>
        </w:rPr>
        <w:t xml:space="preserve"> </w:t>
      </w:r>
      <w:r>
        <w:rPr>
          <w:rFonts w:ascii="Verdana" w:eastAsia="Verdana" w:hAnsi="Verdana" w:cs="Verdana"/>
        </w:rPr>
        <w:lastRenderedPageBreak/>
        <w:t>involvement of families and educational community in the learning process and in the decision making spaces also has an impact on students’ motivation.</w:t>
      </w:r>
    </w:p>
    <w:p w:rsidR="00D74E00" w:rsidRDefault="00D74E00" w:rsidP="00D74E00">
      <w:pPr>
        <w:spacing w:after="240"/>
        <w:jc w:val="both"/>
        <w:rPr>
          <w:rFonts w:ascii="Verdana" w:eastAsia="Verdana" w:hAnsi="Verdana" w:cs="Verdana"/>
          <w:b/>
        </w:rPr>
      </w:pPr>
    </w:p>
    <w:p w:rsidR="00D74E00" w:rsidRDefault="00D74E00" w:rsidP="00D74E00">
      <w:pPr>
        <w:spacing w:after="240"/>
        <w:jc w:val="both"/>
        <w:rPr>
          <w:rFonts w:ascii="Verdana" w:eastAsia="Verdana" w:hAnsi="Verdana" w:cs="Verdana"/>
          <w:b/>
        </w:rPr>
      </w:pPr>
      <w:r>
        <w:rPr>
          <w:rFonts w:ascii="Verdana" w:eastAsia="Verdana" w:hAnsi="Verdana" w:cs="Verdana"/>
          <w:b/>
        </w:rPr>
        <w:t>Exclusionary dimension</w:t>
      </w:r>
    </w:p>
    <w:p w:rsidR="00D74E00" w:rsidRDefault="00D74E00" w:rsidP="00D74E00">
      <w:pPr>
        <w:spacing w:after="240"/>
        <w:jc w:val="both"/>
        <w:rPr>
          <w:rFonts w:ascii="Verdana" w:eastAsia="Verdana" w:hAnsi="Verdana" w:cs="Verdana"/>
        </w:rPr>
      </w:pPr>
      <w:r>
        <w:rPr>
          <w:rFonts w:ascii="Verdana" w:eastAsia="Verdana" w:hAnsi="Verdana" w:cs="Verdana"/>
        </w:rPr>
        <w:t xml:space="preserve">Some classroom organisations like homogeneous groups can have a negative effect on learners. In some countries, students are divided according to their levels, which can create lower expectation on those that are in the lower groups or have “adapted” curriculums. Learners’ motivation can be affected by this division, which increases the differences between students and can have an impact on participation and dropout rates of students with </w:t>
      </w:r>
      <w:proofErr w:type="spellStart"/>
      <w:r>
        <w:rPr>
          <w:rFonts w:ascii="Verdana" w:eastAsia="Verdana" w:hAnsi="Verdana" w:cs="Verdana"/>
        </w:rPr>
        <w:t>HRC</w:t>
      </w:r>
      <w:proofErr w:type="spellEnd"/>
      <w:r>
        <w:rPr>
          <w:rFonts w:ascii="Verdana" w:eastAsia="Verdana" w:hAnsi="Verdana" w:cs="Verdana"/>
        </w:rPr>
        <w:t>.</w:t>
      </w:r>
    </w:p>
    <w:p w:rsidR="00D74E00" w:rsidRDefault="00D74E00" w:rsidP="002D3A45">
      <w:pPr>
        <w:pStyle w:val="Estilo2"/>
        <w:ind w:left="0"/>
      </w:pPr>
    </w:p>
    <w:p w:rsidR="00D74E00" w:rsidRDefault="00D74E00" w:rsidP="00D74E00">
      <w:pPr>
        <w:pStyle w:val="Estilo2"/>
      </w:pPr>
      <w:bookmarkStart w:id="20" w:name="_Toc45624476"/>
      <w:bookmarkStart w:id="21" w:name="_Toc50653887"/>
      <w:bookmarkStart w:id="22" w:name="_Toc50654586"/>
      <w:r>
        <w:t>6.   Validation of competences and job coaching</w:t>
      </w:r>
      <w:bookmarkEnd w:id="20"/>
      <w:bookmarkEnd w:id="21"/>
      <w:bookmarkEnd w:id="22"/>
    </w:p>
    <w:p w:rsidR="00D74E00" w:rsidRDefault="00D74E00" w:rsidP="00D74E00">
      <w:pPr>
        <w:spacing w:before="240" w:after="0"/>
        <w:jc w:val="both"/>
        <w:rPr>
          <w:rFonts w:ascii="Verdana" w:eastAsia="Verdana" w:hAnsi="Verdana" w:cs="Verdana"/>
          <w:b/>
        </w:rPr>
      </w:pPr>
      <w:r>
        <w:rPr>
          <w:rFonts w:ascii="Verdana" w:eastAsia="Verdana" w:hAnsi="Verdana" w:cs="Verdana"/>
          <w:b/>
        </w:rPr>
        <w:t>Transformative dimension</w:t>
      </w:r>
    </w:p>
    <w:p w:rsidR="00D74E00" w:rsidRDefault="00D74E00" w:rsidP="00D74E00">
      <w:pPr>
        <w:spacing w:before="240" w:after="0"/>
        <w:jc w:val="both"/>
        <w:rPr>
          <w:rFonts w:ascii="Verdana" w:eastAsia="Verdana" w:hAnsi="Verdana" w:cs="Verdana"/>
        </w:rPr>
      </w:pPr>
      <w:r>
        <w:rPr>
          <w:rFonts w:ascii="Verdana" w:eastAsia="Verdana" w:hAnsi="Verdana" w:cs="Verdana"/>
        </w:rPr>
        <w:t xml:space="preserve">Learners with </w:t>
      </w:r>
      <w:proofErr w:type="spellStart"/>
      <w:r>
        <w:rPr>
          <w:rFonts w:ascii="Verdana" w:eastAsia="Verdana" w:hAnsi="Verdana" w:cs="Verdana"/>
        </w:rPr>
        <w:t>HRC</w:t>
      </w:r>
      <w:proofErr w:type="spellEnd"/>
      <w:r>
        <w:rPr>
          <w:rFonts w:ascii="Verdana" w:eastAsia="Verdana" w:hAnsi="Verdana" w:cs="Verdana"/>
        </w:rPr>
        <w:t xml:space="preserve"> reintegrate more easily into the labour market after attending appropriate training programs and being in inclusive settings of education. The fact of obtaining a qualification, new skills and more job possibilities might foster their motivation to get involved in AE and it will also have an impact on their employability.  Also the validation of different types of learning like the Validation of Prior Learning allow people to be recognised in their professional skills developed and acquired during their previous experiences. </w:t>
      </w:r>
    </w:p>
    <w:p w:rsidR="00D74E00" w:rsidRDefault="00D74E00" w:rsidP="00D74E00">
      <w:pPr>
        <w:spacing w:before="240" w:after="0"/>
        <w:jc w:val="both"/>
        <w:rPr>
          <w:rFonts w:ascii="Verdana" w:eastAsia="Verdana" w:hAnsi="Verdana" w:cs="Verdana"/>
        </w:rPr>
      </w:pPr>
    </w:p>
    <w:p w:rsidR="00D74E00" w:rsidRDefault="00D74E00" w:rsidP="00D74E00">
      <w:pPr>
        <w:spacing w:before="240" w:after="0"/>
        <w:jc w:val="both"/>
        <w:rPr>
          <w:rFonts w:ascii="Verdana" w:eastAsia="Verdana" w:hAnsi="Verdana" w:cs="Verdana"/>
        </w:rPr>
      </w:pPr>
      <w:r>
        <w:rPr>
          <w:rFonts w:ascii="Verdana" w:eastAsia="Verdana" w:hAnsi="Verdana" w:cs="Verdana"/>
          <w:b/>
        </w:rPr>
        <w:t>Exclusionary dimension</w:t>
      </w:r>
    </w:p>
    <w:p w:rsidR="00D74E00" w:rsidRDefault="00D74E00" w:rsidP="00D74E00">
      <w:pPr>
        <w:spacing w:before="240" w:after="0"/>
        <w:jc w:val="both"/>
        <w:rPr>
          <w:rFonts w:ascii="Verdana" w:eastAsia="Verdana" w:hAnsi="Verdana" w:cs="Verdana"/>
        </w:rPr>
      </w:pPr>
      <w:proofErr w:type="gramStart"/>
      <w:r>
        <w:rPr>
          <w:rFonts w:ascii="Verdana" w:eastAsia="Verdana" w:hAnsi="Verdana" w:cs="Verdana"/>
        </w:rPr>
        <w:t>However, most of the times AE does not lead to a qualification, which might discourage participation and lower the impact on their employability.</w:t>
      </w:r>
      <w:proofErr w:type="gramEnd"/>
      <w:r>
        <w:rPr>
          <w:rFonts w:ascii="Verdana" w:eastAsia="Verdana" w:hAnsi="Verdana" w:cs="Verdana"/>
        </w:rPr>
        <w:t xml:space="preserve"> The opportunity to validate all types of learning can encourage more people to participate in AE and foster their inclusion in the labour market.</w:t>
      </w:r>
    </w:p>
    <w:p w:rsidR="00D74E00" w:rsidRDefault="00D74E00" w:rsidP="00D74E00">
      <w:pPr>
        <w:rPr>
          <w:rFonts w:ascii="Verdana" w:eastAsia="Verdana" w:hAnsi="Verdana" w:cs="Verdana"/>
        </w:rPr>
      </w:pPr>
    </w:p>
    <w:p w:rsidR="00D74E00" w:rsidRDefault="00D74E00" w:rsidP="00D74E00">
      <w:pPr>
        <w:rPr>
          <w:rFonts w:ascii="Verdana" w:eastAsia="Verdana" w:hAnsi="Verdana" w:cs="Verdana"/>
        </w:rPr>
      </w:pPr>
    </w:p>
    <w:p w:rsidR="002D3A45" w:rsidRDefault="002D3A45" w:rsidP="00D74E00">
      <w:pPr>
        <w:rPr>
          <w:rFonts w:ascii="Verdana" w:eastAsia="Verdana" w:hAnsi="Verdana" w:cs="Verdana"/>
        </w:rPr>
      </w:pPr>
    </w:p>
    <w:p w:rsidR="002D3A45" w:rsidRDefault="002D3A45" w:rsidP="00D74E00">
      <w:pPr>
        <w:rPr>
          <w:rFonts w:ascii="Verdana" w:eastAsia="Verdana" w:hAnsi="Verdana" w:cs="Verdana"/>
        </w:rPr>
      </w:pPr>
    </w:p>
    <w:p w:rsidR="00D74E00" w:rsidRDefault="00D74E00" w:rsidP="00D74E00">
      <w:pPr>
        <w:pStyle w:val="Estilo2"/>
      </w:pPr>
      <w:bookmarkStart w:id="23" w:name="_Toc45624477"/>
      <w:bookmarkStart w:id="24" w:name="_Toc50653888"/>
      <w:bookmarkStart w:id="25" w:name="_Toc50654587"/>
      <w:r>
        <w:lastRenderedPageBreak/>
        <w:t>7. Teaching methodologies that use technology</w:t>
      </w:r>
      <w:bookmarkEnd w:id="23"/>
      <w:bookmarkEnd w:id="24"/>
      <w:bookmarkEnd w:id="25"/>
    </w:p>
    <w:p w:rsidR="00D74E00" w:rsidRDefault="00D74E00" w:rsidP="00D74E00">
      <w:pPr>
        <w:spacing w:before="240" w:after="0"/>
        <w:jc w:val="both"/>
        <w:rPr>
          <w:rFonts w:ascii="Verdana" w:eastAsia="Verdana" w:hAnsi="Verdana" w:cs="Verdana"/>
          <w:b/>
        </w:rPr>
      </w:pPr>
      <w:r>
        <w:rPr>
          <w:rFonts w:ascii="Verdana" w:eastAsia="Verdana" w:hAnsi="Verdana" w:cs="Verdana"/>
          <w:b/>
        </w:rPr>
        <w:t>Transformative dimension</w:t>
      </w:r>
    </w:p>
    <w:p w:rsidR="00D74E00" w:rsidRDefault="00D74E00" w:rsidP="00D74E00">
      <w:pPr>
        <w:spacing w:before="240" w:after="0"/>
        <w:jc w:val="both"/>
        <w:rPr>
          <w:rFonts w:ascii="Verdana" w:eastAsia="Verdana" w:hAnsi="Verdana" w:cs="Verdana"/>
        </w:rPr>
      </w:pPr>
      <w:r>
        <w:rPr>
          <w:rFonts w:ascii="Verdana" w:eastAsia="Verdana" w:hAnsi="Verdana" w:cs="Verdana"/>
        </w:rPr>
        <w:t xml:space="preserve">Attending the course can be challenging for students with </w:t>
      </w:r>
      <w:proofErr w:type="spellStart"/>
      <w:r>
        <w:rPr>
          <w:rFonts w:ascii="Verdana" w:eastAsia="Verdana" w:hAnsi="Verdana" w:cs="Verdana"/>
        </w:rPr>
        <w:t>HRC</w:t>
      </w:r>
      <w:proofErr w:type="spellEnd"/>
      <w:r>
        <w:rPr>
          <w:rFonts w:ascii="Verdana" w:eastAsia="Verdana" w:hAnsi="Verdana" w:cs="Verdana"/>
        </w:rPr>
        <w:t xml:space="preserve"> due to different reasons like accessibility, schedule of the courses, hospitalization times, etc. Online education and distance learning facilities have a great potential to improve the participation of these learners in AE: they permit more individualised learning since students can choose the place, time and learning rhythm and do not miss lessons. Therefore, online learning forms have the potential to eliminates barriers and </w:t>
      </w:r>
      <w:proofErr w:type="gramStart"/>
      <w:r>
        <w:rPr>
          <w:rFonts w:ascii="Verdana" w:eastAsia="Verdana" w:hAnsi="Verdana" w:cs="Verdana"/>
        </w:rPr>
        <w:t>promote</w:t>
      </w:r>
      <w:proofErr w:type="gramEnd"/>
      <w:r>
        <w:rPr>
          <w:rFonts w:ascii="Verdana" w:eastAsia="Verdana" w:hAnsi="Verdana" w:cs="Verdana"/>
        </w:rPr>
        <w:t xml:space="preserve"> equity and inclusion of learners with </w:t>
      </w:r>
      <w:proofErr w:type="spellStart"/>
      <w:r>
        <w:rPr>
          <w:rFonts w:ascii="Verdana" w:eastAsia="Verdana" w:hAnsi="Verdana" w:cs="Verdana"/>
        </w:rPr>
        <w:t>HRC</w:t>
      </w:r>
      <w:proofErr w:type="spellEnd"/>
      <w:r>
        <w:rPr>
          <w:rFonts w:ascii="Verdana" w:eastAsia="Verdana" w:hAnsi="Verdana" w:cs="Verdana"/>
        </w:rPr>
        <w:t>. For courses that are not online based, providing easy online access to the materials and online tutoring or online interactions between learners can be helpful.</w:t>
      </w:r>
    </w:p>
    <w:p w:rsidR="00D74E00" w:rsidRDefault="00D74E00" w:rsidP="00D74E00">
      <w:pPr>
        <w:spacing w:before="240" w:after="0"/>
        <w:jc w:val="both"/>
        <w:rPr>
          <w:rFonts w:ascii="Verdana" w:eastAsia="Verdana" w:hAnsi="Verdana" w:cs="Verdana"/>
        </w:rPr>
      </w:pPr>
    </w:p>
    <w:p w:rsidR="00D74E00" w:rsidRDefault="00D74E00" w:rsidP="00D74E00">
      <w:pPr>
        <w:rPr>
          <w:rFonts w:ascii="Verdana" w:eastAsia="Verdana" w:hAnsi="Verdana" w:cs="Verdana"/>
          <w:b/>
        </w:rPr>
      </w:pPr>
      <w:r>
        <w:rPr>
          <w:rFonts w:ascii="Verdana" w:eastAsia="Verdana" w:hAnsi="Verdana" w:cs="Verdana"/>
          <w:b/>
        </w:rPr>
        <w:t>Exclusionary dimension</w:t>
      </w:r>
    </w:p>
    <w:p w:rsidR="00D74E00" w:rsidRDefault="00D74E00" w:rsidP="00D74E00">
      <w:pPr>
        <w:spacing w:before="240" w:after="0"/>
        <w:jc w:val="both"/>
        <w:rPr>
          <w:rFonts w:ascii="Verdana" w:eastAsia="Verdana" w:hAnsi="Verdana" w:cs="Verdana"/>
        </w:rPr>
      </w:pPr>
      <w:r>
        <w:rPr>
          <w:rFonts w:ascii="Verdana" w:eastAsia="Verdana" w:hAnsi="Verdana" w:cs="Verdana"/>
        </w:rPr>
        <w:t xml:space="preserve">Online education might represent a barrier for some groups. Digital accessibility is essential and not everyone has Internet, a device with access to it or the necessary knowledge to carry out activities online. Moreover, digital learning resources are not always accessible to people with disabilities. Therefore, digital accessibility is a challenge to be addressed. </w:t>
      </w:r>
    </w:p>
    <w:p w:rsidR="00D74E00" w:rsidRDefault="00D74E00" w:rsidP="00D74E00">
      <w:pPr>
        <w:keepNext/>
        <w:keepLines/>
        <w:pBdr>
          <w:top w:val="nil"/>
          <w:left w:val="nil"/>
          <w:bottom w:val="nil"/>
          <w:right w:val="nil"/>
          <w:between w:val="nil"/>
        </w:pBdr>
        <w:spacing w:before="240" w:after="240"/>
        <w:rPr>
          <w:rFonts w:ascii="Verdana" w:eastAsia="Verdana" w:hAnsi="Verdana" w:cs="Verdana"/>
          <w:b/>
          <w:color w:val="1F497D"/>
        </w:rPr>
      </w:pPr>
    </w:p>
    <w:p w:rsidR="00D74E00" w:rsidRDefault="00D74E00" w:rsidP="00D74E00">
      <w:pPr>
        <w:pStyle w:val="Estilo2"/>
      </w:pPr>
      <w:bookmarkStart w:id="26" w:name="_Toc45624478"/>
      <w:bookmarkStart w:id="27" w:name="_Toc50653889"/>
      <w:bookmarkStart w:id="28" w:name="_Toc50654588"/>
      <w:r>
        <w:t>8. National support and educational policies</w:t>
      </w:r>
      <w:bookmarkEnd w:id="26"/>
      <w:bookmarkEnd w:id="27"/>
      <w:bookmarkEnd w:id="28"/>
    </w:p>
    <w:p w:rsidR="00D74E00" w:rsidRDefault="00D74E00" w:rsidP="00D74E00">
      <w:pPr>
        <w:spacing w:before="240" w:after="0"/>
        <w:jc w:val="both"/>
        <w:rPr>
          <w:rFonts w:ascii="Verdana" w:eastAsia="Verdana" w:hAnsi="Verdana" w:cs="Verdana"/>
          <w:b/>
        </w:rPr>
      </w:pPr>
      <w:r>
        <w:rPr>
          <w:rFonts w:ascii="Verdana" w:eastAsia="Verdana" w:hAnsi="Verdana" w:cs="Verdana"/>
          <w:b/>
        </w:rPr>
        <w:t>Transformative dimension</w:t>
      </w:r>
    </w:p>
    <w:p w:rsidR="00D74E00" w:rsidRDefault="00D74E00" w:rsidP="00D74E00">
      <w:pPr>
        <w:spacing w:before="240" w:after="0"/>
        <w:jc w:val="both"/>
        <w:rPr>
          <w:rFonts w:ascii="Verdana" w:eastAsia="Verdana" w:hAnsi="Verdana" w:cs="Verdana"/>
        </w:rPr>
      </w:pPr>
      <w:r>
        <w:rPr>
          <w:rFonts w:ascii="Verdana" w:eastAsia="Verdana" w:hAnsi="Verdana" w:cs="Verdana"/>
        </w:rPr>
        <w:t xml:space="preserve">National support and educational policies that emphasise the importance of including learners with </w:t>
      </w:r>
      <w:proofErr w:type="spellStart"/>
      <w:r>
        <w:rPr>
          <w:rFonts w:ascii="Verdana" w:eastAsia="Verdana" w:hAnsi="Verdana" w:cs="Verdana"/>
        </w:rPr>
        <w:t>HRC</w:t>
      </w:r>
      <w:proofErr w:type="spellEnd"/>
      <w:r>
        <w:rPr>
          <w:rFonts w:ascii="Verdana" w:eastAsia="Verdana" w:hAnsi="Verdana" w:cs="Verdana"/>
        </w:rPr>
        <w:t xml:space="preserve"> and disabilities in lifelong learning can play a crucial role for encouraging participation and ensuring access and equity in the learning process. A transformative solution can be to form a network of cooperation and functional schemes among bodies / organizations of the civil society, local / regional authorities, social and employment services. Officers can detect who is in need of further education and training and steer them to the right direction. Moreover, better results are achieved when adult learners with </w:t>
      </w:r>
      <w:proofErr w:type="spellStart"/>
      <w:r>
        <w:rPr>
          <w:rFonts w:ascii="Verdana" w:eastAsia="Verdana" w:hAnsi="Verdana" w:cs="Verdana"/>
        </w:rPr>
        <w:t>HRC</w:t>
      </w:r>
      <w:proofErr w:type="spellEnd"/>
      <w:r>
        <w:rPr>
          <w:rFonts w:ascii="Verdana" w:eastAsia="Verdana" w:hAnsi="Verdana" w:cs="Verdana"/>
        </w:rPr>
        <w:t xml:space="preserve"> have a voice in the co-creation of educational policies addressed to them, as it ensures that the funding provided actually addresses their needs. The availability of funding is also essential to meet the learning needs of certain groups and reduce inequalities. It is necessary that policies address the needs of these learners.</w:t>
      </w:r>
    </w:p>
    <w:p w:rsidR="00D74E00" w:rsidRDefault="00D74E00" w:rsidP="00D74E00">
      <w:pPr>
        <w:spacing w:before="240" w:after="0"/>
        <w:jc w:val="both"/>
        <w:rPr>
          <w:rFonts w:ascii="Verdana" w:eastAsia="Verdana" w:hAnsi="Verdana" w:cs="Verdana"/>
        </w:rPr>
      </w:pPr>
    </w:p>
    <w:p w:rsidR="00D74E00" w:rsidRDefault="00D74E00" w:rsidP="00D74E00">
      <w:pPr>
        <w:spacing w:after="0"/>
        <w:jc w:val="both"/>
        <w:rPr>
          <w:rFonts w:ascii="Verdana" w:eastAsia="Verdana" w:hAnsi="Verdana" w:cs="Verdana"/>
          <w:b/>
        </w:rPr>
      </w:pPr>
      <w:r>
        <w:rPr>
          <w:rFonts w:ascii="Verdana" w:eastAsia="Verdana" w:hAnsi="Verdana" w:cs="Verdana"/>
          <w:b/>
        </w:rPr>
        <w:lastRenderedPageBreak/>
        <w:t>Exclusionary dimension</w:t>
      </w:r>
    </w:p>
    <w:p w:rsidR="00D74E00" w:rsidRDefault="00D74E00" w:rsidP="00D74E00">
      <w:pPr>
        <w:spacing w:after="0"/>
        <w:jc w:val="both"/>
        <w:rPr>
          <w:rFonts w:ascii="Verdana" w:eastAsia="Verdana" w:hAnsi="Verdana" w:cs="Verdana"/>
          <w:b/>
        </w:rPr>
      </w:pPr>
    </w:p>
    <w:p w:rsidR="00D74E00" w:rsidRDefault="00D74E00" w:rsidP="00D74E00">
      <w:pPr>
        <w:spacing w:after="0"/>
        <w:jc w:val="both"/>
        <w:rPr>
          <w:rFonts w:ascii="Verdana" w:eastAsia="Verdana" w:hAnsi="Verdana" w:cs="Verdana"/>
        </w:rPr>
      </w:pPr>
      <w:r>
        <w:rPr>
          <w:rFonts w:ascii="Verdana" w:eastAsia="Verdana" w:hAnsi="Verdana" w:cs="Verdana"/>
        </w:rPr>
        <w:t xml:space="preserve">It is exclusionary when policy makers do not include the voice of adults </w:t>
      </w:r>
      <w:proofErr w:type="spellStart"/>
      <w:r>
        <w:rPr>
          <w:rFonts w:ascii="Verdana" w:eastAsia="Verdana" w:hAnsi="Verdana" w:cs="Verdana"/>
        </w:rPr>
        <w:t>HRC</w:t>
      </w:r>
      <w:proofErr w:type="spellEnd"/>
      <w:r>
        <w:rPr>
          <w:rFonts w:ascii="Verdana" w:eastAsia="Verdana" w:hAnsi="Verdana" w:cs="Verdana"/>
        </w:rPr>
        <w:t xml:space="preserve"> when defining the policies addressed to them. Unfortunately, only a few examples of national strategies to promote access and inclusion of adult education learners with health related conditions can be found. It is necessary that states increase their efforts and funding to provide educational support and cover the educational needs of people with </w:t>
      </w:r>
      <w:proofErr w:type="spellStart"/>
      <w:r>
        <w:rPr>
          <w:rFonts w:ascii="Verdana" w:eastAsia="Verdana" w:hAnsi="Verdana" w:cs="Verdana"/>
        </w:rPr>
        <w:t>HRC</w:t>
      </w:r>
      <w:proofErr w:type="spellEnd"/>
      <w:r>
        <w:rPr>
          <w:rFonts w:ascii="Verdana" w:eastAsia="Verdana" w:hAnsi="Verdana" w:cs="Verdana"/>
        </w:rPr>
        <w:t xml:space="preserve"> with evidence-based co-created policies. Continuous training on evidence-based practices should also be provided to teachers in order to make sure that the education system is inclusive. </w:t>
      </w:r>
    </w:p>
    <w:p w:rsidR="00D74E00" w:rsidRDefault="00D74E00" w:rsidP="00D74E00">
      <w:pPr>
        <w:spacing w:after="0"/>
        <w:jc w:val="both"/>
        <w:rPr>
          <w:rFonts w:ascii="Verdana" w:eastAsia="Verdana" w:hAnsi="Verdana" w:cs="Verdana"/>
        </w:rPr>
      </w:pPr>
    </w:p>
    <w:p w:rsidR="00D74E00" w:rsidRDefault="00D74E00" w:rsidP="00D74E00">
      <w:pPr>
        <w:spacing w:after="0"/>
        <w:jc w:val="both"/>
        <w:rPr>
          <w:rFonts w:ascii="Verdana" w:eastAsia="Verdana" w:hAnsi="Verdana" w:cs="Verdana"/>
        </w:rPr>
      </w:pPr>
    </w:p>
    <w:p w:rsidR="00D74E00" w:rsidRDefault="00D74E00" w:rsidP="00D74E00">
      <w:pPr>
        <w:pStyle w:val="Estilo2"/>
      </w:pPr>
      <w:bookmarkStart w:id="29" w:name="_Toc45624479"/>
      <w:bookmarkStart w:id="30" w:name="_Toc50653890"/>
      <w:bookmarkStart w:id="31" w:name="_Toc50654589"/>
      <w:r>
        <w:t>9. Educational counselling</w:t>
      </w:r>
      <w:bookmarkEnd w:id="29"/>
      <w:bookmarkEnd w:id="30"/>
      <w:bookmarkEnd w:id="31"/>
    </w:p>
    <w:p w:rsidR="00D74E00" w:rsidRDefault="00D74E00" w:rsidP="00D74E00">
      <w:pPr>
        <w:spacing w:before="240" w:after="0"/>
        <w:jc w:val="both"/>
        <w:rPr>
          <w:rFonts w:ascii="Verdana" w:eastAsia="Verdana" w:hAnsi="Verdana" w:cs="Verdana"/>
          <w:b/>
        </w:rPr>
      </w:pPr>
      <w:r>
        <w:rPr>
          <w:rFonts w:ascii="Verdana" w:eastAsia="Verdana" w:hAnsi="Verdana" w:cs="Verdana"/>
          <w:b/>
        </w:rPr>
        <w:t>Transformative dimension</w:t>
      </w:r>
    </w:p>
    <w:p w:rsidR="00D74E00" w:rsidRDefault="00D74E00" w:rsidP="00D74E00">
      <w:pPr>
        <w:spacing w:before="240" w:after="0"/>
        <w:jc w:val="both"/>
        <w:rPr>
          <w:rFonts w:ascii="Verdana" w:eastAsia="Verdana" w:hAnsi="Verdana" w:cs="Verdana"/>
        </w:rPr>
      </w:pPr>
      <w:r>
        <w:rPr>
          <w:rFonts w:ascii="Verdana" w:eastAsia="Verdana" w:hAnsi="Verdana" w:cs="Verdana"/>
        </w:rPr>
        <w:t xml:space="preserve">Educational counselling can be a successful tool to reach learners with </w:t>
      </w:r>
      <w:proofErr w:type="spellStart"/>
      <w:r>
        <w:rPr>
          <w:rFonts w:ascii="Verdana" w:eastAsia="Verdana" w:hAnsi="Verdana" w:cs="Verdana"/>
        </w:rPr>
        <w:t>HRC</w:t>
      </w:r>
      <w:proofErr w:type="spellEnd"/>
      <w:r>
        <w:rPr>
          <w:rFonts w:ascii="Verdana" w:eastAsia="Verdana" w:hAnsi="Verdana" w:cs="Verdana"/>
        </w:rPr>
        <w:t>, inform them about their opportunities and encourage their participation in lifelong learning. These coaching and guidance facilitates communication and dialogue with the learners and provides an opportunity to listen to them and their needs. It can also offer support during the learning process at all ages and facilitate their inclusion.</w:t>
      </w:r>
    </w:p>
    <w:p w:rsidR="00D74E00" w:rsidRDefault="00D74E00" w:rsidP="00D74E00">
      <w:pPr>
        <w:spacing w:before="240" w:after="0"/>
        <w:jc w:val="both"/>
        <w:rPr>
          <w:rFonts w:ascii="Verdana" w:eastAsia="Verdana" w:hAnsi="Verdana" w:cs="Verdana"/>
          <w:b/>
        </w:rPr>
      </w:pPr>
    </w:p>
    <w:p w:rsidR="00D74E00" w:rsidRDefault="00D74E00" w:rsidP="00D74E00">
      <w:pPr>
        <w:spacing w:before="240" w:after="0"/>
        <w:jc w:val="both"/>
        <w:rPr>
          <w:rFonts w:ascii="Verdana" w:eastAsia="Verdana" w:hAnsi="Verdana" w:cs="Verdana"/>
          <w:b/>
        </w:rPr>
      </w:pPr>
      <w:r>
        <w:rPr>
          <w:rFonts w:ascii="Verdana" w:eastAsia="Verdana" w:hAnsi="Verdana" w:cs="Verdana"/>
          <w:b/>
        </w:rPr>
        <w:t>Exclusionary dimension</w:t>
      </w:r>
    </w:p>
    <w:p w:rsidR="00D74E00" w:rsidRPr="0048483E" w:rsidRDefault="00D74E00" w:rsidP="00D74E00">
      <w:pPr>
        <w:spacing w:after="0"/>
        <w:jc w:val="both"/>
        <w:rPr>
          <w:rFonts w:ascii="Verdana" w:eastAsia="Verdana" w:hAnsi="Verdana" w:cs="Verdana"/>
          <w:b/>
        </w:rPr>
      </w:pPr>
    </w:p>
    <w:p w:rsidR="00D74E00" w:rsidRDefault="00D74E00" w:rsidP="00D74E00">
      <w:pPr>
        <w:spacing w:after="0"/>
        <w:jc w:val="both"/>
        <w:rPr>
          <w:rFonts w:ascii="Verdana" w:eastAsia="Verdana" w:hAnsi="Verdana" w:cs="Verdana"/>
        </w:rPr>
      </w:pPr>
      <w:r>
        <w:rPr>
          <w:rFonts w:ascii="Verdana" w:eastAsia="Verdana" w:hAnsi="Verdana" w:cs="Verdana"/>
        </w:rPr>
        <w:t xml:space="preserve">Adult educational guidance services are not always available everywhere or are not free, so the access is not equal. Moreover, sometimes adults do not know about the existence of these services or their staff may lack knowledge about certain groups’ needs like learners with </w:t>
      </w:r>
      <w:proofErr w:type="spellStart"/>
      <w:r>
        <w:rPr>
          <w:rFonts w:ascii="Verdana" w:eastAsia="Verdana" w:hAnsi="Verdana" w:cs="Verdana"/>
        </w:rPr>
        <w:t>HRC</w:t>
      </w:r>
      <w:proofErr w:type="spellEnd"/>
      <w:r>
        <w:rPr>
          <w:rFonts w:ascii="Verdana" w:eastAsia="Verdana" w:hAnsi="Verdana" w:cs="Verdana"/>
        </w:rPr>
        <w:t>.</w:t>
      </w:r>
    </w:p>
    <w:p w:rsidR="002D3A45" w:rsidRDefault="002D3A45" w:rsidP="002D3A45">
      <w:pPr>
        <w:keepNext/>
        <w:keepLines/>
        <w:pBdr>
          <w:top w:val="nil"/>
          <w:left w:val="nil"/>
          <w:bottom w:val="nil"/>
          <w:right w:val="nil"/>
          <w:between w:val="nil"/>
        </w:pBdr>
        <w:spacing w:after="0"/>
        <w:rPr>
          <w:rFonts w:ascii="Verdana" w:eastAsia="Verdana" w:hAnsi="Verdana" w:cs="Verdana"/>
          <w:b/>
          <w:color w:val="1F497D"/>
        </w:rPr>
      </w:pPr>
    </w:p>
    <w:p w:rsidR="002D3A45" w:rsidRDefault="002D3A45" w:rsidP="002D3A45">
      <w:pPr>
        <w:keepNext/>
        <w:keepLines/>
        <w:pBdr>
          <w:top w:val="nil"/>
          <w:left w:val="nil"/>
          <w:bottom w:val="nil"/>
          <w:right w:val="nil"/>
          <w:between w:val="nil"/>
        </w:pBdr>
        <w:spacing w:after="0"/>
        <w:rPr>
          <w:rFonts w:ascii="Verdana" w:eastAsia="Verdana" w:hAnsi="Verdana" w:cs="Verdana"/>
          <w:b/>
          <w:color w:val="1F497D"/>
        </w:rPr>
      </w:pPr>
    </w:p>
    <w:p w:rsidR="00D74E00" w:rsidRDefault="00D74E00" w:rsidP="00D74E00">
      <w:pPr>
        <w:pStyle w:val="Estilo2"/>
      </w:pPr>
      <w:bookmarkStart w:id="32" w:name="_Toc45624480"/>
      <w:bookmarkStart w:id="33" w:name="_Toc50653891"/>
      <w:bookmarkStart w:id="34" w:name="_Toc50654590"/>
      <w:r>
        <w:t>10. Multidisciplinary team</w:t>
      </w:r>
      <w:bookmarkEnd w:id="32"/>
      <w:bookmarkEnd w:id="33"/>
      <w:bookmarkEnd w:id="34"/>
    </w:p>
    <w:p w:rsidR="00D74E00" w:rsidRDefault="00D74E00" w:rsidP="00D74E00">
      <w:pPr>
        <w:spacing w:before="240" w:after="0"/>
        <w:jc w:val="both"/>
        <w:rPr>
          <w:rFonts w:ascii="Verdana" w:eastAsia="Verdana" w:hAnsi="Verdana" w:cs="Verdana"/>
          <w:b/>
        </w:rPr>
      </w:pPr>
      <w:r>
        <w:rPr>
          <w:rFonts w:ascii="Verdana" w:eastAsia="Verdana" w:hAnsi="Verdana" w:cs="Verdana"/>
          <w:b/>
        </w:rPr>
        <w:t>Transformative dimension</w:t>
      </w:r>
    </w:p>
    <w:p w:rsidR="00D74E00" w:rsidRDefault="00D74E00" w:rsidP="00D74E00">
      <w:pPr>
        <w:spacing w:before="240" w:after="0"/>
        <w:jc w:val="both"/>
        <w:rPr>
          <w:rFonts w:ascii="Verdana" w:eastAsia="Verdana" w:hAnsi="Verdana" w:cs="Verdana"/>
        </w:rPr>
      </w:pPr>
      <w:r>
        <w:rPr>
          <w:rFonts w:ascii="Verdana" w:eastAsia="Verdana" w:hAnsi="Verdana" w:cs="Verdana"/>
        </w:rPr>
        <w:t xml:space="preserve">A multidisciplinary team and networking with AE providers, employment services, social and medical bodies and students are essential to encourage participation and promote an inclusive learning environment. Educators, social workers, doctors, psychologist, etc. need to work together in order to ensure a holistic care. Having one person in the staff supervising all the </w:t>
      </w:r>
      <w:r>
        <w:rPr>
          <w:rFonts w:ascii="Verdana" w:eastAsia="Verdana" w:hAnsi="Verdana" w:cs="Verdana"/>
        </w:rPr>
        <w:lastRenderedPageBreak/>
        <w:t xml:space="preserve">actions carried out with learners with </w:t>
      </w:r>
      <w:proofErr w:type="spellStart"/>
      <w:r>
        <w:rPr>
          <w:rFonts w:ascii="Verdana" w:eastAsia="Verdana" w:hAnsi="Verdana" w:cs="Verdana"/>
        </w:rPr>
        <w:t>HRC</w:t>
      </w:r>
      <w:proofErr w:type="spellEnd"/>
      <w:r>
        <w:rPr>
          <w:rFonts w:ascii="Verdana" w:eastAsia="Verdana" w:hAnsi="Verdana" w:cs="Verdana"/>
        </w:rPr>
        <w:t xml:space="preserve"> and ensuring the coordination of those that intervene can foster effectiveness. </w:t>
      </w:r>
    </w:p>
    <w:p w:rsidR="00D74E00" w:rsidRDefault="00D74E00" w:rsidP="00D74E00">
      <w:pPr>
        <w:spacing w:before="240" w:after="0"/>
        <w:jc w:val="both"/>
        <w:rPr>
          <w:rFonts w:ascii="Verdana" w:eastAsia="Verdana" w:hAnsi="Verdana" w:cs="Verdana"/>
          <w:b/>
          <w:highlight w:val="white"/>
        </w:rPr>
      </w:pPr>
    </w:p>
    <w:p w:rsidR="00D74E00" w:rsidRPr="002D3A45" w:rsidRDefault="00D74E00" w:rsidP="00D74E00">
      <w:pPr>
        <w:spacing w:before="240" w:after="0"/>
        <w:jc w:val="both"/>
        <w:rPr>
          <w:rFonts w:ascii="Verdana" w:eastAsia="Verdana" w:hAnsi="Verdana" w:cs="Verdana"/>
          <w:b/>
        </w:rPr>
      </w:pPr>
      <w:r w:rsidRPr="002D3A45">
        <w:rPr>
          <w:rFonts w:ascii="Verdana" w:eastAsia="Verdana" w:hAnsi="Verdana" w:cs="Verdana"/>
          <w:b/>
        </w:rPr>
        <w:t>Exclusionary dimension</w:t>
      </w:r>
    </w:p>
    <w:p w:rsidR="00D74E00" w:rsidRDefault="00D74E00" w:rsidP="00D74E00">
      <w:pPr>
        <w:spacing w:before="240" w:after="0"/>
        <w:jc w:val="both"/>
        <w:rPr>
          <w:rFonts w:ascii="Verdana" w:eastAsia="Verdana" w:hAnsi="Verdana" w:cs="Verdana"/>
          <w:b/>
        </w:rPr>
      </w:pPr>
      <w:r>
        <w:rPr>
          <w:rFonts w:ascii="Verdana" w:eastAsia="Verdana" w:hAnsi="Verdana" w:cs="Verdana"/>
        </w:rPr>
        <w:t xml:space="preserve">It is exclusionary when educational, health care and social work professionals as well as other key agents from the community work separately with no coordination. </w:t>
      </w:r>
    </w:p>
    <w:p w:rsidR="00263825" w:rsidRDefault="00263825"/>
    <w:sectPr w:rsidR="00263825" w:rsidSect="0026382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19" w:rsidRDefault="004A1C19" w:rsidP="00D74E00">
      <w:pPr>
        <w:spacing w:after="0" w:line="240" w:lineRule="auto"/>
      </w:pPr>
      <w:r>
        <w:separator/>
      </w:r>
    </w:p>
  </w:endnote>
  <w:endnote w:type="continuationSeparator" w:id="1">
    <w:p w:rsidR="004A1C19" w:rsidRDefault="004A1C19" w:rsidP="00D74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96986"/>
      <w:docPartObj>
        <w:docPartGallery w:val="Page Numbers (Bottom of Page)"/>
        <w:docPartUnique/>
      </w:docPartObj>
    </w:sdtPr>
    <w:sdtEndPr>
      <w:rPr>
        <w:color w:val="7F7F7F" w:themeColor="background1" w:themeShade="7F"/>
        <w:spacing w:val="60"/>
      </w:rPr>
    </w:sdtEndPr>
    <w:sdtContent>
      <w:p w:rsidR="004A1C19" w:rsidRDefault="004A1C19">
        <w:pPr>
          <w:pStyle w:val="Peu"/>
          <w:pBdr>
            <w:top w:val="single" w:sz="4" w:space="1" w:color="D9D9D9" w:themeColor="background1" w:themeShade="D9"/>
          </w:pBdr>
          <w:jc w:val="right"/>
        </w:pPr>
        <w:fldSimple w:instr=" PAGE   \* MERGEFORMAT ">
          <w:r w:rsidR="00D12BD1">
            <w:rPr>
              <w:noProof/>
            </w:rPr>
            <w:t>1</w:t>
          </w:r>
        </w:fldSimple>
        <w:r>
          <w:t xml:space="preserve"> | </w:t>
        </w:r>
        <w:r w:rsidRPr="00D74E00">
          <w:rPr>
            <w:color w:val="7F7F7F" w:themeColor="background1" w:themeShade="7F"/>
            <w:spacing w:val="60"/>
          </w:rPr>
          <w:t>Page</w:t>
        </w:r>
      </w:p>
    </w:sdtContent>
  </w:sdt>
  <w:p w:rsidR="004A1C19" w:rsidRDefault="004A1C19">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19" w:rsidRDefault="004A1C19" w:rsidP="00D74E00">
      <w:pPr>
        <w:spacing w:after="0" w:line="240" w:lineRule="auto"/>
      </w:pPr>
      <w:r>
        <w:separator/>
      </w:r>
    </w:p>
  </w:footnote>
  <w:footnote w:type="continuationSeparator" w:id="1">
    <w:p w:rsidR="004A1C19" w:rsidRDefault="004A1C19" w:rsidP="00D74E00">
      <w:pPr>
        <w:spacing w:after="0" w:line="240" w:lineRule="auto"/>
      </w:pPr>
      <w:r>
        <w:continuationSeparator/>
      </w:r>
    </w:p>
  </w:footnote>
  <w:footnote w:id="2">
    <w:p w:rsidR="00D12BD1" w:rsidRPr="00D12BD1" w:rsidRDefault="004A1C19" w:rsidP="00D74E00">
      <w:pPr>
        <w:pStyle w:val="Textdenotaapeudepgina"/>
        <w:rPr>
          <w:rFonts w:ascii="Verdana" w:hAnsi="Verdana"/>
          <w:noProof/>
        </w:rPr>
      </w:pPr>
      <w:r w:rsidRPr="00D12BD1">
        <w:rPr>
          <w:rStyle w:val="Refernciadenotaapeudepgina"/>
          <w:rFonts w:ascii="Verdana" w:hAnsi="Verdana"/>
          <w:noProof/>
        </w:rPr>
        <w:footnoteRef/>
      </w:r>
      <w:r w:rsidRPr="00D12BD1">
        <w:rPr>
          <w:rFonts w:ascii="Verdana" w:eastAsia="Verdana" w:hAnsi="Verdana" w:cs="Verdana"/>
          <w:noProof/>
          <w:sz w:val="22"/>
          <w:vertAlign w:val="superscript"/>
        </w:rPr>
        <w:t xml:space="preserve">Gómez, Puigvert and Flecha (2011) ‘Critical Communicative Methodology: Informing Real Social Transformation Through Research’. </w:t>
      </w:r>
      <w:r w:rsidRPr="00D12BD1">
        <w:rPr>
          <w:rFonts w:ascii="Verdana" w:eastAsia="Verdana" w:hAnsi="Verdana" w:cs="Verdana"/>
          <w:i/>
          <w:noProof/>
          <w:sz w:val="22"/>
          <w:vertAlign w:val="superscript"/>
        </w:rPr>
        <w:t>Qualitative Inquiry</w:t>
      </w:r>
      <w:r w:rsidRPr="00D12BD1">
        <w:rPr>
          <w:rFonts w:ascii="Verdana" w:eastAsia="Verdana" w:hAnsi="Verdana" w:cs="Verdana"/>
          <w:noProof/>
          <w:sz w:val="22"/>
          <w:vertAlign w:val="superscript"/>
        </w:rPr>
        <w:t>, 17 (3), 235-245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19" w:rsidRPr="002D3A45" w:rsidRDefault="004A1C19" w:rsidP="002D3A45">
    <w:pPr>
      <w:spacing w:before="240" w:line="360" w:lineRule="auto"/>
      <w:jc w:val="center"/>
      <w:rPr>
        <w:vertAlign w:val="superscript"/>
      </w:rPr>
    </w:pPr>
    <w:r>
      <w:rPr>
        <w:rFonts w:ascii="Verdana" w:eastAsia="Verdana" w:hAnsi="Verdana" w:cs="Verdana"/>
        <w:b/>
        <w:noProof/>
        <w:lang w:val="es-ES" w:eastAsia="zh-CN"/>
      </w:rPr>
      <w:drawing>
        <wp:inline distT="114300" distB="114300" distL="114300" distR="114300">
          <wp:extent cx="1625106" cy="547688"/>
          <wp:effectExtent l="0" t="0" r="0" b="0"/>
          <wp:docPr id="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25106" cy="547688"/>
                  </a:xfrm>
                  <a:prstGeom prst="rect">
                    <a:avLst/>
                  </a:prstGeom>
                  <a:ln/>
                </pic:spPr>
              </pic:pic>
            </a:graphicData>
          </a:graphic>
        </wp:inline>
      </w:drawing>
    </w:r>
    <w:r>
      <w:rPr>
        <w:noProof/>
        <w:vertAlign w:val="superscript"/>
        <w:lang w:val="es-ES" w:eastAsia="zh-CN"/>
      </w:rPr>
      <w:drawing>
        <wp:inline distT="114300" distB="114300" distL="114300" distR="114300">
          <wp:extent cx="1538288" cy="902347"/>
          <wp:effectExtent l="0" t="0" r="0" b="0"/>
          <wp:docPr id="7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38288" cy="902347"/>
                  </a:xfrm>
                  <a:prstGeom prst="rect">
                    <a:avLst/>
                  </a:prstGeom>
                  <a:ln/>
                </pic:spPr>
              </pic:pic>
            </a:graphicData>
          </a:graphic>
        </wp:inline>
      </w:drawing>
    </w:r>
    <w:r>
      <w:rPr>
        <w:noProof/>
        <w:vertAlign w:val="superscript"/>
        <w:lang w:val="es-ES" w:eastAsia="zh-CN"/>
      </w:rPr>
      <w:drawing>
        <wp:inline distT="114300" distB="114300" distL="114300" distR="114300">
          <wp:extent cx="661988" cy="794385"/>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61988" cy="79438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172D"/>
    <w:multiLevelType w:val="multilevel"/>
    <w:tmpl w:val="9774D0EE"/>
    <w:lvl w:ilvl="0">
      <w:start w:val="1"/>
      <w:numFmt w:val="decimal"/>
      <w:pStyle w:val="TI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C949F2"/>
    <w:multiLevelType w:val="multilevel"/>
    <w:tmpl w:val="2C7E4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D74E00"/>
    <w:rsid w:val="00010245"/>
    <w:rsid w:val="00023E2C"/>
    <w:rsid w:val="0003182F"/>
    <w:rsid w:val="00263825"/>
    <w:rsid w:val="002C1E4F"/>
    <w:rsid w:val="002D3A45"/>
    <w:rsid w:val="004A06D2"/>
    <w:rsid w:val="004A1C19"/>
    <w:rsid w:val="005566D6"/>
    <w:rsid w:val="007B26CE"/>
    <w:rsid w:val="009F548F"/>
    <w:rsid w:val="00C50067"/>
    <w:rsid w:val="00D12BD1"/>
    <w:rsid w:val="00D74E00"/>
    <w:rsid w:val="00F52E2B"/>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4E00"/>
    <w:pPr>
      <w:spacing w:after="160" w:line="259" w:lineRule="auto"/>
    </w:pPr>
    <w:rPr>
      <w:rFonts w:ascii="Cambria" w:eastAsia="Cambria" w:hAnsi="Cambria" w:cs="Cambria"/>
      <w:lang w:val="en-GB" w:eastAsia="ca-ES"/>
    </w:rPr>
  </w:style>
  <w:style w:type="paragraph" w:styleId="Ttol2">
    <w:name w:val="heading 2"/>
    <w:basedOn w:val="Normal"/>
    <w:next w:val="Normal"/>
    <w:link w:val="Ttol2Car"/>
    <w:uiPriority w:val="9"/>
    <w:semiHidden/>
    <w:unhideWhenUsed/>
    <w:qFormat/>
    <w:rsid w:val="00D12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D12B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stilo2">
    <w:name w:val="Estilo2"/>
    <w:basedOn w:val="Normal"/>
    <w:link w:val="Estilo2Car"/>
    <w:qFormat/>
    <w:rsid w:val="00D74E00"/>
    <w:pPr>
      <w:keepNext/>
      <w:keepLines/>
      <w:pBdr>
        <w:top w:val="nil"/>
        <w:left w:val="nil"/>
        <w:bottom w:val="nil"/>
        <w:right w:val="nil"/>
        <w:between w:val="nil"/>
      </w:pBdr>
      <w:spacing w:before="240" w:after="240"/>
      <w:ind w:left="720"/>
    </w:pPr>
    <w:rPr>
      <w:rFonts w:ascii="Verdana" w:eastAsia="Verdana" w:hAnsi="Verdana" w:cs="Verdana"/>
      <w:b/>
      <w:color w:val="1F497D"/>
    </w:rPr>
  </w:style>
  <w:style w:type="character" w:customStyle="1" w:styleId="Estilo2Car">
    <w:name w:val="Estilo2 Car"/>
    <w:basedOn w:val="Tipusdelletraperdefectedelpargraf"/>
    <w:link w:val="Estilo2"/>
    <w:rsid w:val="00D74E00"/>
    <w:rPr>
      <w:rFonts w:ascii="Verdana" w:eastAsia="Verdana" w:hAnsi="Verdana" w:cs="Verdana"/>
      <w:b/>
      <w:color w:val="1F497D"/>
      <w:lang w:val="en-GB" w:eastAsia="ca-ES"/>
    </w:rPr>
  </w:style>
  <w:style w:type="paragraph" w:styleId="Capalera">
    <w:name w:val="header"/>
    <w:basedOn w:val="Normal"/>
    <w:link w:val="CapaleraCar"/>
    <w:uiPriority w:val="99"/>
    <w:unhideWhenUsed/>
    <w:rsid w:val="00D74E0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74E00"/>
    <w:rPr>
      <w:rFonts w:ascii="Cambria" w:eastAsia="Cambria" w:hAnsi="Cambria" w:cs="Cambria"/>
      <w:lang w:val="en-GB" w:eastAsia="ca-ES"/>
    </w:rPr>
  </w:style>
  <w:style w:type="paragraph" w:styleId="Peu">
    <w:name w:val="footer"/>
    <w:basedOn w:val="Normal"/>
    <w:link w:val="PeuCar"/>
    <w:uiPriority w:val="99"/>
    <w:unhideWhenUsed/>
    <w:rsid w:val="00D74E0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74E00"/>
    <w:rPr>
      <w:rFonts w:ascii="Cambria" w:eastAsia="Cambria" w:hAnsi="Cambria" w:cs="Cambria"/>
      <w:lang w:val="en-GB" w:eastAsia="ca-ES"/>
    </w:rPr>
  </w:style>
  <w:style w:type="paragraph" w:styleId="Textdeglobus">
    <w:name w:val="Balloon Text"/>
    <w:basedOn w:val="Normal"/>
    <w:link w:val="TextdeglobusCar"/>
    <w:uiPriority w:val="99"/>
    <w:semiHidden/>
    <w:unhideWhenUsed/>
    <w:rsid w:val="00D74E0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74E00"/>
    <w:rPr>
      <w:rFonts w:ascii="Tahoma" w:eastAsia="Cambria" w:hAnsi="Tahoma" w:cs="Tahoma"/>
      <w:sz w:val="16"/>
      <w:szCs w:val="16"/>
      <w:lang w:val="en-GB" w:eastAsia="ca-ES"/>
    </w:rPr>
  </w:style>
  <w:style w:type="paragraph" w:customStyle="1" w:styleId="TITULO1">
    <w:name w:val="TITULO 1"/>
    <w:basedOn w:val="Normal"/>
    <w:next w:val="Normal"/>
    <w:link w:val="TITULO1Car"/>
    <w:qFormat/>
    <w:rsid w:val="00D74E00"/>
    <w:pPr>
      <w:keepNext/>
      <w:keepLines/>
      <w:numPr>
        <w:numId w:val="2"/>
      </w:numPr>
      <w:pBdr>
        <w:top w:val="nil"/>
        <w:left w:val="nil"/>
        <w:bottom w:val="nil"/>
        <w:right w:val="nil"/>
        <w:between w:val="nil"/>
      </w:pBdr>
      <w:spacing w:before="240" w:after="0"/>
    </w:pPr>
    <w:rPr>
      <w:rFonts w:ascii="Verdana" w:eastAsia="Verdana" w:hAnsi="Verdana" w:cs="Verdana"/>
      <w:b/>
      <w:color w:val="76923C"/>
    </w:rPr>
  </w:style>
  <w:style w:type="paragraph" w:styleId="Textdenotaapeudepgina">
    <w:name w:val="footnote text"/>
    <w:basedOn w:val="Normal"/>
    <w:link w:val="TextdenotaapeudepginaCar"/>
    <w:uiPriority w:val="99"/>
    <w:semiHidden/>
    <w:unhideWhenUsed/>
    <w:rsid w:val="00D74E00"/>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D74E00"/>
    <w:rPr>
      <w:rFonts w:ascii="Cambria" w:eastAsia="Cambria" w:hAnsi="Cambria" w:cs="Cambria"/>
      <w:sz w:val="20"/>
      <w:szCs w:val="20"/>
      <w:lang w:val="en-GB" w:eastAsia="ca-ES"/>
    </w:rPr>
  </w:style>
  <w:style w:type="character" w:styleId="Refernciadenotaapeudepgina">
    <w:name w:val="footnote reference"/>
    <w:basedOn w:val="Tipusdelletraperdefectedelpargraf"/>
    <w:uiPriority w:val="99"/>
    <w:semiHidden/>
    <w:unhideWhenUsed/>
    <w:rsid w:val="00D74E00"/>
    <w:rPr>
      <w:vertAlign w:val="superscript"/>
    </w:rPr>
  </w:style>
  <w:style w:type="table" w:customStyle="1" w:styleId="16">
    <w:name w:val="16"/>
    <w:basedOn w:val="Taulanormal"/>
    <w:rsid w:val="00D12BD1"/>
    <w:pPr>
      <w:spacing w:after="160" w:line="259" w:lineRule="auto"/>
    </w:pPr>
    <w:rPr>
      <w:rFonts w:ascii="Cambria" w:eastAsia="Cambria" w:hAnsi="Cambria" w:cs="Cambria"/>
      <w:lang w:val="en-GB" w:eastAsia="ca-ES"/>
    </w:rPr>
    <w:tblPr>
      <w:tblStyleRowBandSize w:val="1"/>
      <w:tblStyleColBandSize w:val="1"/>
      <w:tblCellMar>
        <w:top w:w="0" w:type="dxa"/>
        <w:left w:w="115" w:type="dxa"/>
        <w:bottom w:w="0" w:type="dxa"/>
        <w:right w:w="115" w:type="dxa"/>
      </w:tblCellMar>
    </w:tblPr>
    <w:tcPr>
      <w:shd w:val="clear" w:color="auto" w:fill="FFFFFF"/>
    </w:tcPr>
  </w:style>
  <w:style w:type="table" w:customStyle="1" w:styleId="15">
    <w:name w:val="15"/>
    <w:basedOn w:val="Taulanormal"/>
    <w:rsid w:val="00D12BD1"/>
    <w:pPr>
      <w:spacing w:after="160" w:line="259" w:lineRule="auto"/>
    </w:pPr>
    <w:rPr>
      <w:rFonts w:ascii="Cambria" w:eastAsia="Cambria" w:hAnsi="Cambria" w:cs="Cambria"/>
      <w:lang w:val="en-GB" w:eastAsia="ca-ES"/>
    </w:rPr>
    <w:tblPr>
      <w:tblStyleRowBandSize w:val="1"/>
      <w:tblStyleColBandSize w:val="1"/>
      <w:tblCellMar>
        <w:top w:w="0" w:type="dxa"/>
        <w:left w:w="115" w:type="dxa"/>
        <w:bottom w:w="0" w:type="dxa"/>
        <w:right w:w="115" w:type="dxa"/>
      </w:tblCellMar>
    </w:tblPr>
    <w:tcPr>
      <w:shd w:val="clear" w:color="auto" w:fill="FFFFFF"/>
    </w:tcPr>
  </w:style>
  <w:style w:type="table" w:customStyle="1" w:styleId="14">
    <w:name w:val="14"/>
    <w:basedOn w:val="Taulanormal"/>
    <w:rsid w:val="00D12BD1"/>
    <w:pPr>
      <w:spacing w:after="160" w:line="259" w:lineRule="auto"/>
    </w:pPr>
    <w:rPr>
      <w:rFonts w:ascii="Cambria" w:eastAsia="Cambria" w:hAnsi="Cambria" w:cs="Cambria"/>
      <w:lang w:val="en-GB" w:eastAsia="ca-ES"/>
    </w:rPr>
    <w:tblPr>
      <w:tblStyleRowBandSize w:val="1"/>
      <w:tblStyleColBandSize w:val="1"/>
      <w:tblCellMar>
        <w:top w:w="0" w:type="dxa"/>
        <w:left w:w="115" w:type="dxa"/>
        <w:bottom w:w="0" w:type="dxa"/>
        <w:right w:w="115" w:type="dxa"/>
      </w:tblCellMar>
    </w:tblPr>
    <w:tcPr>
      <w:shd w:val="clear" w:color="auto" w:fill="FFFFFF"/>
    </w:tcPr>
  </w:style>
  <w:style w:type="table" w:customStyle="1" w:styleId="13">
    <w:name w:val="13"/>
    <w:basedOn w:val="Taulanormal"/>
    <w:rsid w:val="00D12BD1"/>
    <w:pPr>
      <w:spacing w:after="160" w:line="259" w:lineRule="auto"/>
    </w:pPr>
    <w:rPr>
      <w:rFonts w:ascii="Cambria" w:eastAsia="Cambria" w:hAnsi="Cambria" w:cs="Cambria"/>
      <w:lang w:val="en-GB" w:eastAsia="ca-ES"/>
    </w:rPr>
    <w:tblPr>
      <w:tblStyleRowBandSize w:val="1"/>
      <w:tblStyleColBandSize w:val="1"/>
      <w:tblCellMar>
        <w:top w:w="0" w:type="dxa"/>
        <w:left w:w="115" w:type="dxa"/>
        <w:bottom w:w="0" w:type="dxa"/>
        <w:right w:w="115" w:type="dxa"/>
      </w:tblCellMar>
    </w:tblPr>
    <w:tcPr>
      <w:shd w:val="clear" w:color="auto" w:fill="FFFFFF"/>
    </w:tcPr>
  </w:style>
  <w:style w:type="character" w:customStyle="1" w:styleId="Ttol2Car">
    <w:name w:val="Títol 2 Car"/>
    <w:basedOn w:val="Tipusdelletraperdefectedelpargraf"/>
    <w:link w:val="Ttol2"/>
    <w:uiPriority w:val="9"/>
    <w:semiHidden/>
    <w:rsid w:val="00D12BD1"/>
    <w:rPr>
      <w:rFonts w:asciiTheme="majorHAnsi" w:eastAsiaTheme="majorEastAsia" w:hAnsiTheme="majorHAnsi" w:cstheme="majorBidi"/>
      <w:b/>
      <w:bCs/>
      <w:color w:val="4F81BD" w:themeColor="accent1"/>
      <w:sz w:val="26"/>
      <w:szCs w:val="26"/>
      <w:lang w:val="en-GB" w:eastAsia="ca-ES"/>
    </w:rPr>
  </w:style>
  <w:style w:type="character" w:customStyle="1" w:styleId="Ttol3Car">
    <w:name w:val="Títol 3 Car"/>
    <w:basedOn w:val="Tipusdelletraperdefectedelpargraf"/>
    <w:link w:val="Ttol3"/>
    <w:uiPriority w:val="9"/>
    <w:semiHidden/>
    <w:rsid w:val="00D12BD1"/>
    <w:rPr>
      <w:rFonts w:asciiTheme="majorHAnsi" w:eastAsiaTheme="majorEastAsia" w:hAnsiTheme="majorHAnsi" w:cstheme="majorBidi"/>
      <w:b/>
      <w:bCs/>
      <w:color w:val="4F81BD" w:themeColor="accent1"/>
      <w:lang w:val="en-GB" w:eastAsia="ca-ES"/>
    </w:rPr>
  </w:style>
  <w:style w:type="paragraph" w:styleId="IDC2">
    <w:name w:val="toc 2"/>
    <w:basedOn w:val="Normal"/>
    <w:next w:val="Normal"/>
    <w:autoRedefine/>
    <w:uiPriority w:val="39"/>
    <w:unhideWhenUsed/>
    <w:rsid w:val="00D12BD1"/>
    <w:pPr>
      <w:spacing w:after="100"/>
      <w:ind w:left="220"/>
    </w:pPr>
  </w:style>
  <w:style w:type="character" w:styleId="Enlla">
    <w:name w:val="Hyperlink"/>
    <w:basedOn w:val="Tipusdelletraperdefectedelpargraf"/>
    <w:uiPriority w:val="99"/>
    <w:unhideWhenUsed/>
    <w:rsid w:val="00D12BD1"/>
    <w:rPr>
      <w:color w:val="0000FF" w:themeColor="hyperlink"/>
      <w:u w:val="single"/>
    </w:rPr>
  </w:style>
  <w:style w:type="paragraph" w:styleId="IDC1">
    <w:name w:val="toc 1"/>
    <w:basedOn w:val="Normal"/>
    <w:next w:val="Normal"/>
    <w:autoRedefine/>
    <w:uiPriority w:val="39"/>
    <w:unhideWhenUsed/>
    <w:rsid w:val="00D12BD1"/>
    <w:pPr>
      <w:spacing w:after="100"/>
    </w:pPr>
  </w:style>
  <w:style w:type="character" w:customStyle="1" w:styleId="TITULO1Car">
    <w:name w:val="TITULO 1 Car"/>
    <w:basedOn w:val="Tipusdelletraperdefectedelpargraf"/>
    <w:link w:val="TITULO1"/>
    <w:rsid w:val="00D12BD1"/>
    <w:rPr>
      <w:rFonts w:ascii="Verdana" w:eastAsia="Verdana" w:hAnsi="Verdana" w:cs="Verdana"/>
      <w:b/>
      <w:color w:val="76923C"/>
      <w:lang w:val="en-GB" w:eastAsia="ca-ES"/>
    </w:rPr>
  </w:style>
  <w:style w:type="table" w:customStyle="1" w:styleId="12">
    <w:name w:val="12"/>
    <w:basedOn w:val="Taulanormal"/>
    <w:rsid w:val="00D12BD1"/>
    <w:pPr>
      <w:spacing w:after="160" w:line="259" w:lineRule="auto"/>
    </w:pPr>
    <w:rPr>
      <w:rFonts w:ascii="Cambria" w:eastAsia="Cambria" w:hAnsi="Cambria" w:cs="Cambria"/>
      <w:lang w:val="en-GB" w:eastAsia="ca-ES"/>
    </w:rPr>
    <w:tblPr>
      <w:tblStyleRowBandSize w:val="1"/>
      <w:tblStyleColBandSize w:val="1"/>
      <w:tblCellMar>
        <w:top w:w="100" w:type="dxa"/>
        <w:left w:w="100" w:type="dxa"/>
        <w:bottom w:w="100" w:type="dxa"/>
        <w:right w:w="100" w:type="dxa"/>
      </w:tblCellMar>
    </w:tblPr>
  </w:style>
  <w:style w:type="table" w:customStyle="1" w:styleId="11">
    <w:name w:val="11"/>
    <w:basedOn w:val="Taulanormal"/>
    <w:rsid w:val="00D12BD1"/>
    <w:pPr>
      <w:spacing w:after="160" w:line="259" w:lineRule="auto"/>
    </w:pPr>
    <w:rPr>
      <w:rFonts w:ascii="Cambria" w:eastAsia="Cambria" w:hAnsi="Cambria" w:cs="Cambria"/>
      <w:lang w:val="en-GB" w:eastAsia="ca-ES"/>
    </w:rPr>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world-report-on-disabil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002C"/>
    <w:rsid w:val="00F7002C"/>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E0C4DD511D7434B87B4DBF15B81C1ED">
    <w:name w:val="CE0C4DD511D7434B87B4DBF15B81C1ED"/>
    <w:rsid w:val="00F700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5911-A840-4671-A4F0-733346F33CCB}">
  <ds:schemaRefs>
    <ds:schemaRef ds:uri="http://schemas.openxmlformats.org/officeDocument/2006/bibliography"/>
  </ds:schemaRefs>
</ds:datastoreItem>
</file>

<file path=customXml/itemProps2.xml><?xml version="1.0" encoding="utf-8"?>
<ds:datastoreItem xmlns:ds="http://schemas.openxmlformats.org/officeDocument/2006/customXml" ds:itemID="{4160D107-E3A1-4514-9CD4-5B9E8700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3031</Words>
  <Characters>16675</Characters>
  <Application>Microsoft Office Word</Application>
  <DocSecurity>0</DocSecurity>
  <Lines>138</Lines>
  <Paragraphs>39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edaverneda</dc:creator>
  <cp:lastModifiedBy>edaverneda</cp:lastModifiedBy>
  <cp:revision>1</cp:revision>
  <dcterms:created xsi:type="dcterms:W3CDTF">2020-09-10T15:29:00Z</dcterms:created>
  <dcterms:modified xsi:type="dcterms:W3CDTF">2020-09-10T16:23:00Z</dcterms:modified>
</cp:coreProperties>
</file>